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Document.xml" ContentType="application/vnd.openxmlformats-officedocument.wordprocessingml.commentsIds+xml"/>
  <Override PartName="/word/peopleDocument.xml" ContentType="application/vnd.openxmlformats-officedocument.wordprocessingml.people+xml"/>
  <Override PartName="/word/commentsDocument.xml" ContentType="application/vnd.openxmlformats-officedocument.wordprocessingml.comments+xml"/>
  <Override PartName="/word/commentsExtendedDocument.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0A1D1" w14:textId="59D3D810" w:rsidR="00185788" w:rsidRDefault="001807BC">
      <w:pPr>
        <w:pBdr>
          <w:top w:val="none" w:sz="0" w:space="0" w:color="auto"/>
          <w:left w:val="none" w:sz="0" w:space="0" w:color="auto"/>
          <w:bottom w:val="none" w:sz="0" w:space="0" w:color="auto"/>
          <w:right w:val="none" w:sz="0" w:space="0" w:color="auto"/>
          <w:between w:val="none" w:sz="0" w:space="0" w:color="auto"/>
        </w:pBdr>
        <w:spacing w:after="200" w:line="252" w:lineRule="auto"/>
        <w:jc w:val="left"/>
        <w:rPr>
          <w:rFonts w:ascii="Book Antiqua" w:eastAsia="MS Gothic" w:hAnsi="Book Antiqua" w:cs="Times New Roman"/>
          <w:caps/>
          <w:sz w:val="22"/>
          <w:szCs w:val="22"/>
        </w:rPr>
      </w:pPr>
      <w:r>
        <w:rPr>
          <w:rFonts w:ascii="Book Antiqua" w:eastAsia="MS Gothic" w:hAnsi="Book Antiqua" w:cs="Times New Roman"/>
          <w:caps/>
          <w:noProof/>
          <w:sz w:val="22"/>
          <w:szCs w:val="22"/>
        </w:rPr>
        <w:drawing>
          <wp:anchor distT="0" distB="0" distL="114300" distR="114300" simplePos="0" relativeHeight="251658240" behindDoc="0" locked="0" layoutInCell="1" allowOverlap="1" wp14:anchorId="2F14CEBB" wp14:editId="0E3062EF">
            <wp:simplePos x="0" y="0"/>
            <wp:positionH relativeFrom="page">
              <wp:align>left</wp:align>
            </wp:positionH>
            <wp:positionV relativeFrom="paragraph">
              <wp:posOffset>-359863</wp:posOffset>
            </wp:positionV>
            <wp:extent cx="7565571" cy="10697630"/>
            <wp:effectExtent l="0" t="0" r="0"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425" cy="1070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62C25" w14:textId="4870697A" w:rsidR="00185788" w:rsidRDefault="00185788">
      <w:pPr>
        <w:pBdr>
          <w:top w:val="none" w:sz="0" w:space="0" w:color="auto"/>
          <w:left w:val="none" w:sz="0" w:space="0" w:color="auto"/>
          <w:bottom w:val="none" w:sz="0" w:space="0" w:color="auto"/>
          <w:right w:val="none" w:sz="0" w:space="0" w:color="auto"/>
          <w:between w:val="none" w:sz="0" w:space="0" w:color="auto"/>
        </w:pBdr>
        <w:spacing w:after="200" w:line="252" w:lineRule="auto"/>
        <w:jc w:val="left"/>
        <w:rPr>
          <w:rFonts w:ascii="Book Antiqua" w:eastAsia="MS Gothic" w:hAnsi="Book Antiqua" w:cs="Times New Roman"/>
          <w:caps/>
          <w:sz w:val="22"/>
          <w:szCs w:val="22"/>
        </w:rPr>
        <w:sectPr w:rsidR="00185788">
          <w:footerReference w:type="default" r:id="rId9"/>
          <w:pgSz w:w="11906" w:h="16838"/>
          <w:pgMar w:top="567" w:right="567" w:bottom="567" w:left="567" w:header="709" w:footer="709" w:gutter="0"/>
          <w:cols w:space="708"/>
          <w:titlePg/>
          <w:docGrid w:linePitch="360"/>
        </w:sectPr>
      </w:pPr>
    </w:p>
    <w:p w14:paraId="5DF8404F"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after="200" w:line="252" w:lineRule="auto"/>
        <w:jc w:val="left"/>
        <w:rPr>
          <w:rFonts w:ascii="Book Antiqua" w:eastAsia="MS Gothic" w:hAnsi="Book Antiqua" w:cs="Times New Roman"/>
          <w:caps/>
          <w:sz w:val="22"/>
          <w:szCs w:val="22"/>
        </w:rPr>
      </w:pPr>
    </w:p>
    <w:p w14:paraId="17C811BC"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after="200" w:line="252" w:lineRule="auto"/>
        <w:jc w:val="left"/>
        <w:rPr>
          <w:rFonts w:ascii="Book Antiqua" w:eastAsia="MS Gothic" w:hAnsi="Book Antiqua" w:cs="Times New Roman"/>
          <w:caps/>
          <w:sz w:val="22"/>
          <w:szCs w:val="22"/>
        </w:rPr>
      </w:pPr>
    </w:p>
    <w:p w14:paraId="715D1683"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after="200" w:line="252" w:lineRule="auto"/>
        <w:jc w:val="left"/>
        <w:rPr>
          <w:rFonts w:ascii="Book Antiqua" w:eastAsia="MS Gothic" w:hAnsi="Book Antiqua" w:cs="Times New Roman"/>
          <w:caps/>
          <w:sz w:val="22"/>
          <w:szCs w:val="22"/>
        </w:rPr>
      </w:pPr>
      <w:bookmarkStart w:id="0" w:name="_GoBack"/>
      <w:bookmarkEnd w:id="0"/>
    </w:p>
    <w:p w14:paraId="1B3588CB"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after="200" w:line="252" w:lineRule="auto"/>
        <w:jc w:val="left"/>
        <w:rPr>
          <w:rFonts w:ascii="Book Antiqua" w:eastAsia="MS Gothic" w:hAnsi="Book Antiqua" w:cs="Times New Roman"/>
          <w:caps/>
          <w:sz w:val="22"/>
          <w:szCs w:val="22"/>
        </w:rPr>
      </w:pPr>
    </w:p>
    <w:p w14:paraId="6FCD881E"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after="200" w:line="252" w:lineRule="auto"/>
        <w:jc w:val="left"/>
        <w:rPr>
          <w:rFonts w:ascii="Book Antiqua" w:eastAsia="MS Gothic" w:hAnsi="Book Antiqua" w:cs="Times New Roman"/>
          <w:caps/>
          <w:sz w:val="22"/>
          <w:szCs w:val="22"/>
        </w:rPr>
      </w:pPr>
    </w:p>
    <w:p w14:paraId="3AEBE5D4" w14:textId="77777777" w:rsidR="00185788" w:rsidRDefault="00185788"/>
    <w:p w14:paraId="139B3D68" w14:textId="77777777" w:rsidR="00185788" w:rsidRDefault="00185788">
      <w:pPr>
        <w:sectPr w:rsidR="00185788">
          <w:footerReference w:type="default" r:id="rId10"/>
          <w:pgSz w:w="11906" w:h="16838"/>
          <w:pgMar w:top="1417" w:right="1417" w:bottom="1417" w:left="1417" w:header="708" w:footer="708" w:gutter="0"/>
          <w:cols w:space="708"/>
          <w:docGrid w:linePitch="360"/>
        </w:sectPr>
      </w:pPr>
    </w:p>
    <w:p w14:paraId="458F7CF9" w14:textId="77777777" w:rsidR="00185788" w:rsidRDefault="00185788"/>
    <w:sdt>
      <w:sdtPr>
        <w:rPr>
          <w:rFonts w:asciiTheme="minorHAnsi" w:eastAsiaTheme="minorHAnsi" w:hAnsiTheme="minorHAnsi" w:cstheme="minorBidi"/>
          <w:sz w:val="24"/>
          <w:szCs w:val="24"/>
          <w:lang w:eastAsia="en-US"/>
        </w:rPr>
        <w:id w:val="33083818"/>
        <w:docPartObj>
          <w:docPartGallery w:val="Table of Contents"/>
          <w:docPartUnique/>
        </w:docPartObj>
      </w:sdtPr>
      <w:sdtContent>
        <w:p w14:paraId="2CBA2D28" w14:textId="77777777" w:rsidR="00185788" w:rsidRPr="00D72CC0" w:rsidRDefault="003E7CD9">
          <w:pPr>
            <w:pStyle w:val="En-ttedetabledesmatires"/>
            <w:rPr>
              <w:rFonts w:ascii="Book Antiqua" w:hAnsi="Book Antiqua"/>
            </w:rPr>
          </w:pPr>
          <w:r w:rsidRPr="00D72CC0">
            <w:rPr>
              <w:rFonts w:ascii="Book Antiqua" w:hAnsi="Book Antiqua"/>
            </w:rPr>
            <w:t>Table des matières</w:t>
          </w:r>
        </w:p>
        <w:p w14:paraId="299B87B0" w14:textId="33CC8958" w:rsidR="00A7368D" w:rsidRDefault="003E7CD9">
          <w:pPr>
            <w:pStyle w:val="TM1"/>
            <w:tabs>
              <w:tab w:val="right" w:leader="dot" w:pos="9062"/>
            </w:tabs>
            <w:rPr>
              <w:rFonts w:eastAsiaTheme="minorEastAsia"/>
              <w:noProof/>
              <w:sz w:val="22"/>
              <w:szCs w:val="22"/>
              <w:lang w:eastAsia="fr-FR"/>
            </w:rPr>
          </w:pPr>
          <w:r>
            <w:fldChar w:fldCharType="begin"/>
          </w:r>
          <w:r>
            <w:instrText xml:space="preserve"> TOC \o "1-3" \h \z \u </w:instrText>
          </w:r>
          <w:r>
            <w:fldChar w:fldCharType="separate"/>
          </w:r>
          <w:hyperlink w:anchor="_Toc134796767" w:history="1">
            <w:r w:rsidR="00A7368D" w:rsidRPr="00D25D1F">
              <w:rPr>
                <w:rStyle w:val="Lienhypertexte"/>
                <w:noProof/>
              </w:rPr>
              <w:t>Introduction</w:t>
            </w:r>
            <w:r w:rsidR="00A7368D">
              <w:rPr>
                <w:noProof/>
                <w:webHidden/>
              </w:rPr>
              <w:tab/>
            </w:r>
            <w:r w:rsidR="00A7368D">
              <w:rPr>
                <w:noProof/>
                <w:webHidden/>
              </w:rPr>
              <w:fldChar w:fldCharType="begin"/>
            </w:r>
            <w:r w:rsidR="00A7368D">
              <w:rPr>
                <w:noProof/>
                <w:webHidden/>
              </w:rPr>
              <w:instrText xml:space="preserve"> PAGEREF _Toc134796767 \h </w:instrText>
            </w:r>
            <w:r w:rsidR="00A7368D">
              <w:rPr>
                <w:noProof/>
                <w:webHidden/>
              </w:rPr>
            </w:r>
            <w:r w:rsidR="00A7368D">
              <w:rPr>
                <w:noProof/>
                <w:webHidden/>
              </w:rPr>
              <w:fldChar w:fldCharType="separate"/>
            </w:r>
            <w:r w:rsidR="00A973FA">
              <w:rPr>
                <w:noProof/>
                <w:webHidden/>
              </w:rPr>
              <w:t>5</w:t>
            </w:r>
            <w:r w:rsidR="00A7368D">
              <w:rPr>
                <w:noProof/>
                <w:webHidden/>
              </w:rPr>
              <w:fldChar w:fldCharType="end"/>
            </w:r>
          </w:hyperlink>
        </w:p>
        <w:p w14:paraId="4EB125FB" w14:textId="05F91AE2" w:rsidR="00A7368D" w:rsidRDefault="00A7368D">
          <w:pPr>
            <w:pStyle w:val="TM1"/>
            <w:tabs>
              <w:tab w:val="right" w:leader="dot" w:pos="9062"/>
            </w:tabs>
            <w:rPr>
              <w:rFonts w:eastAsiaTheme="minorEastAsia"/>
              <w:noProof/>
              <w:sz w:val="22"/>
              <w:szCs w:val="22"/>
              <w:lang w:eastAsia="fr-FR"/>
            </w:rPr>
          </w:pPr>
          <w:hyperlink w:anchor="_Toc134796768" w:history="1">
            <w:r w:rsidRPr="00D25D1F">
              <w:rPr>
                <w:rStyle w:val="Lienhypertexte"/>
                <w:noProof/>
              </w:rPr>
              <w:t>Équipements numériques et accès à internet en Bretagne</w:t>
            </w:r>
            <w:r>
              <w:rPr>
                <w:noProof/>
                <w:webHidden/>
              </w:rPr>
              <w:tab/>
            </w:r>
            <w:r>
              <w:rPr>
                <w:noProof/>
                <w:webHidden/>
              </w:rPr>
              <w:fldChar w:fldCharType="begin"/>
            </w:r>
            <w:r>
              <w:rPr>
                <w:noProof/>
                <w:webHidden/>
              </w:rPr>
              <w:instrText xml:space="preserve"> PAGEREF _Toc134796768 \h </w:instrText>
            </w:r>
            <w:r>
              <w:rPr>
                <w:noProof/>
                <w:webHidden/>
              </w:rPr>
            </w:r>
            <w:r>
              <w:rPr>
                <w:noProof/>
                <w:webHidden/>
              </w:rPr>
              <w:fldChar w:fldCharType="separate"/>
            </w:r>
            <w:r w:rsidR="00A973FA">
              <w:rPr>
                <w:noProof/>
                <w:webHidden/>
              </w:rPr>
              <w:t>7</w:t>
            </w:r>
            <w:r>
              <w:rPr>
                <w:noProof/>
                <w:webHidden/>
              </w:rPr>
              <w:fldChar w:fldCharType="end"/>
            </w:r>
          </w:hyperlink>
        </w:p>
        <w:p w14:paraId="7D0AED1D" w14:textId="63EDAFD7" w:rsidR="00A7368D" w:rsidRDefault="00A7368D">
          <w:pPr>
            <w:pStyle w:val="TM2"/>
            <w:tabs>
              <w:tab w:val="right" w:leader="dot" w:pos="9062"/>
            </w:tabs>
            <w:rPr>
              <w:rFonts w:eastAsiaTheme="minorEastAsia"/>
              <w:noProof/>
              <w:sz w:val="22"/>
              <w:szCs w:val="22"/>
              <w:lang w:eastAsia="fr-FR"/>
            </w:rPr>
          </w:pPr>
          <w:hyperlink w:anchor="_Toc134796769" w:history="1">
            <w:r w:rsidRPr="00D25D1F">
              <w:rPr>
                <w:rStyle w:val="Lienhypertexte"/>
                <w:noProof/>
              </w:rPr>
              <w:t>Connexion internet, moyen, lieux et qualité</w:t>
            </w:r>
            <w:r>
              <w:rPr>
                <w:noProof/>
                <w:webHidden/>
              </w:rPr>
              <w:tab/>
            </w:r>
            <w:r>
              <w:rPr>
                <w:noProof/>
                <w:webHidden/>
              </w:rPr>
              <w:fldChar w:fldCharType="begin"/>
            </w:r>
            <w:r>
              <w:rPr>
                <w:noProof/>
                <w:webHidden/>
              </w:rPr>
              <w:instrText xml:space="preserve"> PAGEREF _Toc134796769 \h </w:instrText>
            </w:r>
            <w:r>
              <w:rPr>
                <w:noProof/>
                <w:webHidden/>
              </w:rPr>
            </w:r>
            <w:r>
              <w:rPr>
                <w:noProof/>
                <w:webHidden/>
              </w:rPr>
              <w:fldChar w:fldCharType="separate"/>
            </w:r>
            <w:r w:rsidR="00A973FA">
              <w:rPr>
                <w:noProof/>
                <w:webHidden/>
              </w:rPr>
              <w:t>7</w:t>
            </w:r>
            <w:r>
              <w:rPr>
                <w:noProof/>
                <w:webHidden/>
              </w:rPr>
              <w:fldChar w:fldCharType="end"/>
            </w:r>
          </w:hyperlink>
        </w:p>
        <w:p w14:paraId="2737770F" w14:textId="2ED5E7D5" w:rsidR="00A7368D" w:rsidRDefault="00A7368D">
          <w:pPr>
            <w:pStyle w:val="TM3"/>
            <w:tabs>
              <w:tab w:val="right" w:leader="dot" w:pos="9062"/>
            </w:tabs>
            <w:rPr>
              <w:rFonts w:eastAsiaTheme="minorEastAsia"/>
              <w:noProof/>
              <w:sz w:val="22"/>
              <w:szCs w:val="22"/>
              <w:lang w:eastAsia="fr-FR"/>
            </w:rPr>
          </w:pPr>
          <w:hyperlink w:anchor="_Toc134796770" w:history="1">
            <w:r w:rsidRPr="00D25D1F">
              <w:rPr>
                <w:rStyle w:val="Lienhypertexte"/>
                <w:noProof/>
              </w:rPr>
              <w:t>De plus en plus de bretons connectés et « fibrés » à domicile</w:t>
            </w:r>
            <w:r>
              <w:rPr>
                <w:noProof/>
                <w:webHidden/>
              </w:rPr>
              <w:tab/>
            </w:r>
            <w:r>
              <w:rPr>
                <w:noProof/>
                <w:webHidden/>
              </w:rPr>
              <w:fldChar w:fldCharType="begin"/>
            </w:r>
            <w:r>
              <w:rPr>
                <w:noProof/>
                <w:webHidden/>
              </w:rPr>
              <w:instrText xml:space="preserve"> PAGEREF _Toc134796770 \h </w:instrText>
            </w:r>
            <w:r>
              <w:rPr>
                <w:noProof/>
                <w:webHidden/>
              </w:rPr>
            </w:r>
            <w:r>
              <w:rPr>
                <w:noProof/>
                <w:webHidden/>
              </w:rPr>
              <w:fldChar w:fldCharType="separate"/>
            </w:r>
            <w:r w:rsidR="00A973FA">
              <w:rPr>
                <w:noProof/>
                <w:webHidden/>
              </w:rPr>
              <w:t>7</w:t>
            </w:r>
            <w:r>
              <w:rPr>
                <w:noProof/>
                <w:webHidden/>
              </w:rPr>
              <w:fldChar w:fldCharType="end"/>
            </w:r>
          </w:hyperlink>
        </w:p>
        <w:p w14:paraId="15DF484D" w14:textId="29CC4940" w:rsidR="00A7368D" w:rsidRDefault="00A7368D">
          <w:pPr>
            <w:pStyle w:val="TM3"/>
            <w:tabs>
              <w:tab w:val="right" w:leader="dot" w:pos="9062"/>
            </w:tabs>
            <w:rPr>
              <w:rFonts w:eastAsiaTheme="minorEastAsia"/>
              <w:noProof/>
              <w:sz w:val="22"/>
              <w:szCs w:val="22"/>
              <w:lang w:eastAsia="fr-FR"/>
            </w:rPr>
          </w:pPr>
          <w:hyperlink w:anchor="_Toc134796771" w:history="1">
            <w:r w:rsidRPr="00D25D1F">
              <w:rPr>
                <w:rStyle w:val="Lienhypertexte"/>
                <w:noProof/>
              </w:rPr>
              <w:t>Exit le lieu de connexion unique ?</w:t>
            </w:r>
            <w:r>
              <w:rPr>
                <w:noProof/>
                <w:webHidden/>
              </w:rPr>
              <w:tab/>
            </w:r>
            <w:r>
              <w:rPr>
                <w:noProof/>
                <w:webHidden/>
              </w:rPr>
              <w:fldChar w:fldCharType="begin"/>
            </w:r>
            <w:r>
              <w:rPr>
                <w:noProof/>
                <w:webHidden/>
              </w:rPr>
              <w:instrText xml:space="preserve"> PAGEREF _Toc134796771 \h </w:instrText>
            </w:r>
            <w:r>
              <w:rPr>
                <w:noProof/>
                <w:webHidden/>
              </w:rPr>
            </w:r>
            <w:r>
              <w:rPr>
                <w:noProof/>
                <w:webHidden/>
              </w:rPr>
              <w:fldChar w:fldCharType="separate"/>
            </w:r>
            <w:r w:rsidR="00A973FA">
              <w:rPr>
                <w:noProof/>
                <w:webHidden/>
              </w:rPr>
              <w:t>8</w:t>
            </w:r>
            <w:r>
              <w:rPr>
                <w:noProof/>
                <w:webHidden/>
              </w:rPr>
              <w:fldChar w:fldCharType="end"/>
            </w:r>
          </w:hyperlink>
        </w:p>
        <w:p w14:paraId="31E5813F" w14:textId="5F6797A0" w:rsidR="00A7368D" w:rsidRDefault="00A7368D">
          <w:pPr>
            <w:pStyle w:val="TM3"/>
            <w:tabs>
              <w:tab w:val="right" w:leader="dot" w:pos="9062"/>
            </w:tabs>
            <w:rPr>
              <w:rFonts w:eastAsiaTheme="minorEastAsia"/>
              <w:noProof/>
              <w:sz w:val="22"/>
              <w:szCs w:val="22"/>
              <w:lang w:eastAsia="fr-FR"/>
            </w:rPr>
          </w:pPr>
          <w:hyperlink w:anchor="_Toc134796772" w:history="1">
            <w:r w:rsidRPr="00D25D1F">
              <w:rPr>
                <w:rStyle w:val="Lienhypertexte"/>
                <w:noProof/>
              </w:rPr>
              <w:t>Satisfaction et type de connexion étroitement liés</w:t>
            </w:r>
            <w:r>
              <w:rPr>
                <w:noProof/>
                <w:webHidden/>
              </w:rPr>
              <w:tab/>
            </w:r>
            <w:r>
              <w:rPr>
                <w:noProof/>
                <w:webHidden/>
              </w:rPr>
              <w:fldChar w:fldCharType="begin"/>
            </w:r>
            <w:r>
              <w:rPr>
                <w:noProof/>
                <w:webHidden/>
              </w:rPr>
              <w:instrText xml:space="preserve"> PAGEREF _Toc134796772 \h </w:instrText>
            </w:r>
            <w:r>
              <w:rPr>
                <w:noProof/>
                <w:webHidden/>
              </w:rPr>
            </w:r>
            <w:r>
              <w:rPr>
                <w:noProof/>
                <w:webHidden/>
              </w:rPr>
              <w:fldChar w:fldCharType="separate"/>
            </w:r>
            <w:r w:rsidR="00A973FA">
              <w:rPr>
                <w:noProof/>
                <w:webHidden/>
              </w:rPr>
              <w:t>9</w:t>
            </w:r>
            <w:r>
              <w:rPr>
                <w:noProof/>
                <w:webHidden/>
              </w:rPr>
              <w:fldChar w:fldCharType="end"/>
            </w:r>
          </w:hyperlink>
        </w:p>
        <w:p w14:paraId="4C9C2E78" w14:textId="7A4AB02F" w:rsidR="00A7368D" w:rsidRDefault="00A7368D">
          <w:pPr>
            <w:pStyle w:val="TM2"/>
            <w:tabs>
              <w:tab w:val="right" w:leader="dot" w:pos="9062"/>
            </w:tabs>
            <w:rPr>
              <w:rFonts w:eastAsiaTheme="minorEastAsia"/>
              <w:noProof/>
              <w:sz w:val="22"/>
              <w:szCs w:val="22"/>
              <w:lang w:eastAsia="fr-FR"/>
            </w:rPr>
          </w:pPr>
          <w:hyperlink w:anchor="_Toc134796773" w:history="1">
            <w:r w:rsidRPr="00D25D1F">
              <w:rPr>
                <w:rStyle w:val="Lienhypertexte"/>
                <w:noProof/>
              </w:rPr>
              <w:t>Une diversification des équipements numériques mais avec des spécificités générationnelles</w:t>
            </w:r>
            <w:r>
              <w:rPr>
                <w:noProof/>
                <w:webHidden/>
              </w:rPr>
              <w:tab/>
            </w:r>
            <w:r>
              <w:rPr>
                <w:noProof/>
                <w:webHidden/>
              </w:rPr>
              <w:fldChar w:fldCharType="begin"/>
            </w:r>
            <w:r>
              <w:rPr>
                <w:noProof/>
                <w:webHidden/>
              </w:rPr>
              <w:instrText xml:space="preserve"> PAGEREF _Toc134796773 \h </w:instrText>
            </w:r>
            <w:r>
              <w:rPr>
                <w:noProof/>
                <w:webHidden/>
              </w:rPr>
            </w:r>
            <w:r>
              <w:rPr>
                <w:noProof/>
                <w:webHidden/>
              </w:rPr>
              <w:fldChar w:fldCharType="separate"/>
            </w:r>
            <w:r w:rsidR="00A973FA">
              <w:rPr>
                <w:noProof/>
                <w:webHidden/>
              </w:rPr>
              <w:t>11</w:t>
            </w:r>
            <w:r>
              <w:rPr>
                <w:noProof/>
                <w:webHidden/>
              </w:rPr>
              <w:fldChar w:fldCharType="end"/>
            </w:r>
          </w:hyperlink>
        </w:p>
        <w:p w14:paraId="1EAF909B" w14:textId="635F06EC" w:rsidR="00A7368D" w:rsidRDefault="00A7368D">
          <w:pPr>
            <w:pStyle w:val="TM3"/>
            <w:tabs>
              <w:tab w:val="right" w:leader="dot" w:pos="9062"/>
            </w:tabs>
            <w:rPr>
              <w:rFonts w:eastAsiaTheme="minorEastAsia"/>
              <w:noProof/>
              <w:sz w:val="22"/>
              <w:szCs w:val="22"/>
              <w:lang w:eastAsia="fr-FR"/>
            </w:rPr>
          </w:pPr>
          <w:hyperlink w:anchor="_Toc134796774" w:history="1">
            <w:r w:rsidRPr="00D25D1F">
              <w:rPr>
                <w:rStyle w:val="Lienhypertexte"/>
                <w:noProof/>
              </w:rPr>
              <w:t>Une multiplication des équipements numériques dans les foyers</w:t>
            </w:r>
            <w:r>
              <w:rPr>
                <w:noProof/>
                <w:webHidden/>
              </w:rPr>
              <w:tab/>
            </w:r>
            <w:r>
              <w:rPr>
                <w:noProof/>
                <w:webHidden/>
              </w:rPr>
              <w:fldChar w:fldCharType="begin"/>
            </w:r>
            <w:r>
              <w:rPr>
                <w:noProof/>
                <w:webHidden/>
              </w:rPr>
              <w:instrText xml:space="preserve"> PAGEREF _Toc134796774 \h </w:instrText>
            </w:r>
            <w:r>
              <w:rPr>
                <w:noProof/>
                <w:webHidden/>
              </w:rPr>
            </w:r>
            <w:r>
              <w:rPr>
                <w:noProof/>
                <w:webHidden/>
              </w:rPr>
              <w:fldChar w:fldCharType="separate"/>
            </w:r>
            <w:r w:rsidR="00A973FA">
              <w:rPr>
                <w:noProof/>
                <w:webHidden/>
              </w:rPr>
              <w:t>11</w:t>
            </w:r>
            <w:r>
              <w:rPr>
                <w:noProof/>
                <w:webHidden/>
              </w:rPr>
              <w:fldChar w:fldCharType="end"/>
            </w:r>
          </w:hyperlink>
        </w:p>
        <w:p w14:paraId="504B4A12" w14:textId="4B05A822" w:rsidR="00A7368D" w:rsidRDefault="00A7368D">
          <w:pPr>
            <w:pStyle w:val="TM3"/>
            <w:tabs>
              <w:tab w:val="right" w:leader="dot" w:pos="9062"/>
            </w:tabs>
            <w:rPr>
              <w:rFonts w:eastAsiaTheme="minorEastAsia"/>
              <w:noProof/>
              <w:sz w:val="22"/>
              <w:szCs w:val="22"/>
              <w:lang w:eastAsia="fr-FR"/>
            </w:rPr>
          </w:pPr>
          <w:hyperlink w:anchor="_Toc134796775" w:history="1">
            <w:r w:rsidRPr="00D25D1F">
              <w:rPr>
                <w:rStyle w:val="Lienhypertexte"/>
                <w:noProof/>
              </w:rPr>
              <w:t>À chaque génération ses équipements numériques</w:t>
            </w:r>
            <w:r>
              <w:rPr>
                <w:noProof/>
                <w:webHidden/>
              </w:rPr>
              <w:tab/>
            </w:r>
            <w:r>
              <w:rPr>
                <w:noProof/>
                <w:webHidden/>
              </w:rPr>
              <w:fldChar w:fldCharType="begin"/>
            </w:r>
            <w:r>
              <w:rPr>
                <w:noProof/>
                <w:webHidden/>
              </w:rPr>
              <w:instrText xml:space="preserve"> PAGEREF _Toc134796775 \h </w:instrText>
            </w:r>
            <w:r>
              <w:rPr>
                <w:noProof/>
                <w:webHidden/>
              </w:rPr>
            </w:r>
            <w:r>
              <w:rPr>
                <w:noProof/>
                <w:webHidden/>
              </w:rPr>
              <w:fldChar w:fldCharType="separate"/>
            </w:r>
            <w:r w:rsidR="00A973FA">
              <w:rPr>
                <w:noProof/>
                <w:webHidden/>
              </w:rPr>
              <w:t>12</w:t>
            </w:r>
            <w:r>
              <w:rPr>
                <w:noProof/>
                <w:webHidden/>
              </w:rPr>
              <w:fldChar w:fldCharType="end"/>
            </w:r>
          </w:hyperlink>
        </w:p>
        <w:p w14:paraId="7365847B" w14:textId="0928C284" w:rsidR="00A7368D" w:rsidRDefault="00A7368D">
          <w:pPr>
            <w:pStyle w:val="TM3"/>
            <w:tabs>
              <w:tab w:val="right" w:leader="dot" w:pos="9062"/>
            </w:tabs>
            <w:rPr>
              <w:rFonts w:eastAsiaTheme="minorEastAsia"/>
              <w:noProof/>
              <w:sz w:val="22"/>
              <w:szCs w:val="22"/>
              <w:lang w:eastAsia="fr-FR"/>
            </w:rPr>
          </w:pPr>
          <w:hyperlink w:anchor="_Toc134796776" w:history="1">
            <w:r w:rsidRPr="00D25D1F">
              <w:rPr>
                <w:rStyle w:val="Lienhypertexte"/>
                <w:noProof/>
              </w:rPr>
              <w:t>Le smartphone, un équipement incontournable ? ou pas…</w:t>
            </w:r>
            <w:r>
              <w:rPr>
                <w:noProof/>
                <w:webHidden/>
              </w:rPr>
              <w:tab/>
            </w:r>
            <w:r>
              <w:rPr>
                <w:noProof/>
                <w:webHidden/>
              </w:rPr>
              <w:fldChar w:fldCharType="begin"/>
            </w:r>
            <w:r>
              <w:rPr>
                <w:noProof/>
                <w:webHidden/>
              </w:rPr>
              <w:instrText xml:space="preserve"> PAGEREF _Toc134796776 \h </w:instrText>
            </w:r>
            <w:r>
              <w:rPr>
                <w:noProof/>
                <w:webHidden/>
              </w:rPr>
            </w:r>
            <w:r>
              <w:rPr>
                <w:noProof/>
                <w:webHidden/>
              </w:rPr>
              <w:fldChar w:fldCharType="separate"/>
            </w:r>
            <w:r w:rsidR="00A973FA">
              <w:rPr>
                <w:noProof/>
                <w:webHidden/>
              </w:rPr>
              <w:t>12</w:t>
            </w:r>
            <w:r>
              <w:rPr>
                <w:noProof/>
                <w:webHidden/>
              </w:rPr>
              <w:fldChar w:fldCharType="end"/>
            </w:r>
          </w:hyperlink>
        </w:p>
        <w:p w14:paraId="18984AC3" w14:textId="4FDEDDB1" w:rsidR="00A7368D" w:rsidRDefault="00A7368D">
          <w:pPr>
            <w:pStyle w:val="TM1"/>
            <w:tabs>
              <w:tab w:val="right" w:leader="dot" w:pos="9062"/>
            </w:tabs>
            <w:rPr>
              <w:rFonts w:eastAsiaTheme="minorEastAsia"/>
              <w:noProof/>
              <w:sz w:val="22"/>
              <w:szCs w:val="22"/>
              <w:lang w:eastAsia="fr-FR"/>
            </w:rPr>
          </w:pPr>
          <w:hyperlink w:anchor="_Toc134796777" w:history="1">
            <w:r w:rsidRPr="00D25D1F">
              <w:rPr>
                <w:rStyle w:val="Lienhypertexte"/>
                <w:noProof/>
              </w:rPr>
              <w:t>Compétences numériques des internautes bretons</w:t>
            </w:r>
            <w:r>
              <w:rPr>
                <w:noProof/>
                <w:webHidden/>
              </w:rPr>
              <w:tab/>
            </w:r>
            <w:r>
              <w:rPr>
                <w:noProof/>
                <w:webHidden/>
              </w:rPr>
              <w:fldChar w:fldCharType="begin"/>
            </w:r>
            <w:r>
              <w:rPr>
                <w:noProof/>
                <w:webHidden/>
              </w:rPr>
              <w:instrText xml:space="preserve"> PAGEREF _Toc134796777 \h </w:instrText>
            </w:r>
            <w:r>
              <w:rPr>
                <w:noProof/>
                <w:webHidden/>
              </w:rPr>
            </w:r>
            <w:r>
              <w:rPr>
                <w:noProof/>
                <w:webHidden/>
              </w:rPr>
              <w:fldChar w:fldCharType="separate"/>
            </w:r>
            <w:r w:rsidR="00A973FA">
              <w:rPr>
                <w:noProof/>
                <w:webHidden/>
              </w:rPr>
              <w:t>14</w:t>
            </w:r>
            <w:r>
              <w:rPr>
                <w:noProof/>
                <w:webHidden/>
              </w:rPr>
              <w:fldChar w:fldCharType="end"/>
            </w:r>
          </w:hyperlink>
        </w:p>
        <w:p w14:paraId="2578D9DB" w14:textId="724BE12E" w:rsidR="00A7368D" w:rsidRDefault="00A7368D">
          <w:pPr>
            <w:pStyle w:val="TM2"/>
            <w:tabs>
              <w:tab w:val="right" w:leader="dot" w:pos="9062"/>
            </w:tabs>
            <w:rPr>
              <w:rFonts w:eastAsiaTheme="minorEastAsia"/>
              <w:noProof/>
              <w:sz w:val="22"/>
              <w:szCs w:val="22"/>
              <w:lang w:eastAsia="fr-FR"/>
            </w:rPr>
          </w:pPr>
          <w:hyperlink w:anchor="_Toc134796778" w:history="1">
            <w:r w:rsidRPr="00D25D1F">
              <w:rPr>
                <w:rStyle w:val="Lienhypertexte"/>
                <w:noProof/>
              </w:rPr>
              <w:t>Les usages numériques ordinaires : la gestion des mails</w:t>
            </w:r>
            <w:r>
              <w:rPr>
                <w:noProof/>
                <w:webHidden/>
              </w:rPr>
              <w:tab/>
            </w:r>
            <w:r>
              <w:rPr>
                <w:noProof/>
                <w:webHidden/>
              </w:rPr>
              <w:fldChar w:fldCharType="begin"/>
            </w:r>
            <w:r>
              <w:rPr>
                <w:noProof/>
                <w:webHidden/>
              </w:rPr>
              <w:instrText xml:space="preserve"> PAGEREF _Toc134796778 \h </w:instrText>
            </w:r>
            <w:r>
              <w:rPr>
                <w:noProof/>
                <w:webHidden/>
              </w:rPr>
            </w:r>
            <w:r>
              <w:rPr>
                <w:noProof/>
                <w:webHidden/>
              </w:rPr>
              <w:fldChar w:fldCharType="separate"/>
            </w:r>
            <w:r w:rsidR="00A973FA">
              <w:rPr>
                <w:noProof/>
                <w:webHidden/>
              </w:rPr>
              <w:t>14</w:t>
            </w:r>
            <w:r>
              <w:rPr>
                <w:noProof/>
                <w:webHidden/>
              </w:rPr>
              <w:fldChar w:fldCharType="end"/>
            </w:r>
          </w:hyperlink>
        </w:p>
        <w:p w14:paraId="284A772F" w14:textId="041280DE" w:rsidR="00A7368D" w:rsidRDefault="00A7368D">
          <w:pPr>
            <w:pStyle w:val="TM3"/>
            <w:tabs>
              <w:tab w:val="right" w:leader="dot" w:pos="9062"/>
            </w:tabs>
            <w:rPr>
              <w:rFonts w:eastAsiaTheme="minorEastAsia"/>
              <w:noProof/>
              <w:sz w:val="22"/>
              <w:szCs w:val="22"/>
              <w:lang w:eastAsia="fr-FR"/>
            </w:rPr>
          </w:pPr>
          <w:hyperlink w:anchor="_Toc134796779" w:history="1">
            <w:r w:rsidRPr="00D25D1F">
              <w:rPr>
                <w:rStyle w:val="Lienhypertexte"/>
                <w:noProof/>
              </w:rPr>
              <w:t>Le rôle primordial de l’école dans la formation au numérique</w:t>
            </w:r>
            <w:r>
              <w:rPr>
                <w:noProof/>
                <w:webHidden/>
              </w:rPr>
              <w:tab/>
            </w:r>
            <w:r>
              <w:rPr>
                <w:noProof/>
                <w:webHidden/>
              </w:rPr>
              <w:fldChar w:fldCharType="begin"/>
            </w:r>
            <w:r>
              <w:rPr>
                <w:noProof/>
                <w:webHidden/>
              </w:rPr>
              <w:instrText xml:space="preserve"> PAGEREF _Toc134796779 \h </w:instrText>
            </w:r>
            <w:r>
              <w:rPr>
                <w:noProof/>
                <w:webHidden/>
              </w:rPr>
            </w:r>
            <w:r>
              <w:rPr>
                <w:noProof/>
                <w:webHidden/>
              </w:rPr>
              <w:fldChar w:fldCharType="separate"/>
            </w:r>
            <w:r w:rsidR="00A973FA">
              <w:rPr>
                <w:noProof/>
                <w:webHidden/>
              </w:rPr>
              <w:t>15</w:t>
            </w:r>
            <w:r>
              <w:rPr>
                <w:noProof/>
                <w:webHidden/>
              </w:rPr>
              <w:fldChar w:fldCharType="end"/>
            </w:r>
          </w:hyperlink>
        </w:p>
        <w:p w14:paraId="4BCB0AA2" w14:textId="26B56B28" w:rsidR="00A7368D" w:rsidRDefault="00A7368D">
          <w:pPr>
            <w:pStyle w:val="TM2"/>
            <w:tabs>
              <w:tab w:val="right" w:leader="dot" w:pos="9062"/>
            </w:tabs>
            <w:rPr>
              <w:rFonts w:eastAsiaTheme="minorEastAsia"/>
              <w:noProof/>
              <w:sz w:val="22"/>
              <w:szCs w:val="22"/>
              <w:lang w:eastAsia="fr-FR"/>
            </w:rPr>
          </w:pPr>
          <w:hyperlink w:anchor="_Toc134796780" w:history="1">
            <w:r w:rsidRPr="00D25D1F">
              <w:rPr>
                <w:rStyle w:val="Lienhypertexte"/>
                <w:noProof/>
              </w:rPr>
              <w:t>Les usages numériques ordinaires : de la navigation sur internet aux tâches administratives</w:t>
            </w:r>
            <w:r>
              <w:rPr>
                <w:noProof/>
                <w:webHidden/>
              </w:rPr>
              <w:tab/>
            </w:r>
            <w:r>
              <w:rPr>
                <w:noProof/>
                <w:webHidden/>
              </w:rPr>
              <w:fldChar w:fldCharType="begin"/>
            </w:r>
            <w:r>
              <w:rPr>
                <w:noProof/>
                <w:webHidden/>
              </w:rPr>
              <w:instrText xml:space="preserve"> PAGEREF _Toc134796780 \h </w:instrText>
            </w:r>
            <w:r>
              <w:rPr>
                <w:noProof/>
                <w:webHidden/>
              </w:rPr>
            </w:r>
            <w:r>
              <w:rPr>
                <w:noProof/>
                <w:webHidden/>
              </w:rPr>
              <w:fldChar w:fldCharType="separate"/>
            </w:r>
            <w:r w:rsidR="00A973FA">
              <w:rPr>
                <w:noProof/>
                <w:webHidden/>
              </w:rPr>
              <w:t>17</w:t>
            </w:r>
            <w:r>
              <w:rPr>
                <w:noProof/>
                <w:webHidden/>
              </w:rPr>
              <w:fldChar w:fldCharType="end"/>
            </w:r>
          </w:hyperlink>
        </w:p>
        <w:p w14:paraId="4763CA68" w14:textId="6185A1F5" w:rsidR="00A7368D" w:rsidRDefault="00A7368D">
          <w:pPr>
            <w:pStyle w:val="TM3"/>
            <w:tabs>
              <w:tab w:val="right" w:leader="dot" w:pos="9062"/>
            </w:tabs>
            <w:rPr>
              <w:rFonts w:eastAsiaTheme="minorEastAsia"/>
              <w:noProof/>
              <w:sz w:val="22"/>
              <w:szCs w:val="22"/>
              <w:lang w:eastAsia="fr-FR"/>
            </w:rPr>
          </w:pPr>
          <w:hyperlink w:anchor="_Toc134796781" w:history="1">
            <w:r w:rsidRPr="00D25D1F">
              <w:rPr>
                <w:rStyle w:val="Lienhypertexte"/>
                <w:noProof/>
              </w:rPr>
              <w:t>Pas si commode de naviguer sur internet</w:t>
            </w:r>
            <w:r>
              <w:rPr>
                <w:noProof/>
                <w:webHidden/>
              </w:rPr>
              <w:tab/>
            </w:r>
            <w:r>
              <w:rPr>
                <w:noProof/>
                <w:webHidden/>
              </w:rPr>
              <w:fldChar w:fldCharType="begin"/>
            </w:r>
            <w:r>
              <w:rPr>
                <w:noProof/>
                <w:webHidden/>
              </w:rPr>
              <w:instrText xml:space="preserve"> PAGEREF _Toc134796781 \h </w:instrText>
            </w:r>
            <w:r>
              <w:rPr>
                <w:noProof/>
                <w:webHidden/>
              </w:rPr>
            </w:r>
            <w:r>
              <w:rPr>
                <w:noProof/>
                <w:webHidden/>
              </w:rPr>
              <w:fldChar w:fldCharType="separate"/>
            </w:r>
            <w:r w:rsidR="00A973FA">
              <w:rPr>
                <w:noProof/>
                <w:webHidden/>
              </w:rPr>
              <w:t>17</w:t>
            </w:r>
            <w:r>
              <w:rPr>
                <w:noProof/>
                <w:webHidden/>
              </w:rPr>
              <w:fldChar w:fldCharType="end"/>
            </w:r>
          </w:hyperlink>
        </w:p>
        <w:p w14:paraId="5A58E4A7" w14:textId="312E7F71" w:rsidR="00A7368D" w:rsidRDefault="00A7368D">
          <w:pPr>
            <w:pStyle w:val="TM3"/>
            <w:tabs>
              <w:tab w:val="right" w:leader="dot" w:pos="9062"/>
            </w:tabs>
            <w:rPr>
              <w:rFonts w:eastAsiaTheme="minorEastAsia"/>
              <w:noProof/>
              <w:sz w:val="22"/>
              <w:szCs w:val="22"/>
              <w:lang w:eastAsia="fr-FR"/>
            </w:rPr>
          </w:pPr>
          <w:hyperlink w:anchor="_Toc134796782" w:history="1">
            <w:r w:rsidRPr="00D25D1F">
              <w:rPr>
                <w:rStyle w:val="Lienhypertexte"/>
                <w:noProof/>
              </w:rPr>
              <w:t>Où ai-je mis mon mot de passe ?</w:t>
            </w:r>
            <w:r>
              <w:rPr>
                <w:noProof/>
                <w:webHidden/>
              </w:rPr>
              <w:tab/>
            </w:r>
            <w:r>
              <w:rPr>
                <w:noProof/>
                <w:webHidden/>
              </w:rPr>
              <w:fldChar w:fldCharType="begin"/>
            </w:r>
            <w:r>
              <w:rPr>
                <w:noProof/>
                <w:webHidden/>
              </w:rPr>
              <w:instrText xml:space="preserve"> PAGEREF _Toc134796782 \h </w:instrText>
            </w:r>
            <w:r>
              <w:rPr>
                <w:noProof/>
                <w:webHidden/>
              </w:rPr>
            </w:r>
            <w:r>
              <w:rPr>
                <w:noProof/>
                <w:webHidden/>
              </w:rPr>
              <w:fldChar w:fldCharType="separate"/>
            </w:r>
            <w:r w:rsidR="00A973FA">
              <w:rPr>
                <w:noProof/>
                <w:webHidden/>
              </w:rPr>
              <w:t>18</w:t>
            </w:r>
            <w:r>
              <w:rPr>
                <w:noProof/>
                <w:webHidden/>
              </w:rPr>
              <w:fldChar w:fldCharType="end"/>
            </w:r>
          </w:hyperlink>
        </w:p>
        <w:p w14:paraId="1F48B196" w14:textId="1290C008" w:rsidR="00A7368D" w:rsidRDefault="00A7368D">
          <w:pPr>
            <w:pStyle w:val="TM3"/>
            <w:tabs>
              <w:tab w:val="right" w:leader="dot" w:pos="9062"/>
            </w:tabs>
            <w:rPr>
              <w:rFonts w:eastAsiaTheme="minorEastAsia"/>
              <w:noProof/>
              <w:sz w:val="22"/>
              <w:szCs w:val="22"/>
              <w:lang w:eastAsia="fr-FR"/>
            </w:rPr>
          </w:pPr>
          <w:hyperlink w:anchor="_Toc134796783" w:history="1">
            <w:r w:rsidRPr="00D25D1F">
              <w:rPr>
                <w:rStyle w:val="Lienhypertexte"/>
                <w:noProof/>
              </w:rPr>
              <w:t>Avec la pièce jointe, c’est mieux</w:t>
            </w:r>
            <w:r>
              <w:rPr>
                <w:noProof/>
                <w:webHidden/>
              </w:rPr>
              <w:tab/>
            </w:r>
            <w:r>
              <w:rPr>
                <w:noProof/>
                <w:webHidden/>
              </w:rPr>
              <w:fldChar w:fldCharType="begin"/>
            </w:r>
            <w:r>
              <w:rPr>
                <w:noProof/>
                <w:webHidden/>
              </w:rPr>
              <w:instrText xml:space="preserve"> PAGEREF _Toc134796783 \h </w:instrText>
            </w:r>
            <w:r>
              <w:rPr>
                <w:noProof/>
                <w:webHidden/>
              </w:rPr>
            </w:r>
            <w:r>
              <w:rPr>
                <w:noProof/>
                <w:webHidden/>
              </w:rPr>
              <w:fldChar w:fldCharType="separate"/>
            </w:r>
            <w:r w:rsidR="00A973FA">
              <w:rPr>
                <w:noProof/>
                <w:webHidden/>
              </w:rPr>
              <w:t>18</w:t>
            </w:r>
            <w:r>
              <w:rPr>
                <w:noProof/>
                <w:webHidden/>
              </w:rPr>
              <w:fldChar w:fldCharType="end"/>
            </w:r>
          </w:hyperlink>
        </w:p>
        <w:p w14:paraId="42D195F1" w14:textId="2F3FFFF5" w:rsidR="00A7368D" w:rsidRDefault="00A7368D">
          <w:pPr>
            <w:pStyle w:val="TM2"/>
            <w:tabs>
              <w:tab w:val="right" w:leader="dot" w:pos="9062"/>
            </w:tabs>
            <w:rPr>
              <w:rFonts w:eastAsiaTheme="minorEastAsia"/>
              <w:noProof/>
              <w:sz w:val="22"/>
              <w:szCs w:val="22"/>
              <w:lang w:eastAsia="fr-FR"/>
            </w:rPr>
          </w:pPr>
          <w:hyperlink w:anchor="_Toc134796784" w:history="1">
            <w:r w:rsidRPr="00D25D1F">
              <w:rPr>
                <w:rStyle w:val="Lienhypertexte"/>
                <w:noProof/>
              </w:rPr>
              <w:t>Les usages numériques ordinaires : des usages plus avancés</w:t>
            </w:r>
            <w:r>
              <w:rPr>
                <w:noProof/>
                <w:webHidden/>
              </w:rPr>
              <w:tab/>
            </w:r>
            <w:r>
              <w:rPr>
                <w:noProof/>
                <w:webHidden/>
              </w:rPr>
              <w:fldChar w:fldCharType="begin"/>
            </w:r>
            <w:r>
              <w:rPr>
                <w:noProof/>
                <w:webHidden/>
              </w:rPr>
              <w:instrText xml:space="preserve"> PAGEREF _Toc134796784 \h </w:instrText>
            </w:r>
            <w:r>
              <w:rPr>
                <w:noProof/>
                <w:webHidden/>
              </w:rPr>
            </w:r>
            <w:r>
              <w:rPr>
                <w:noProof/>
                <w:webHidden/>
              </w:rPr>
              <w:fldChar w:fldCharType="separate"/>
            </w:r>
            <w:r w:rsidR="00A973FA">
              <w:rPr>
                <w:noProof/>
                <w:webHidden/>
              </w:rPr>
              <w:t>20</w:t>
            </w:r>
            <w:r>
              <w:rPr>
                <w:noProof/>
                <w:webHidden/>
              </w:rPr>
              <w:fldChar w:fldCharType="end"/>
            </w:r>
          </w:hyperlink>
        </w:p>
        <w:p w14:paraId="7D721F34" w14:textId="702DA15B" w:rsidR="00A7368D" w:rsidRDefault="00A7368D">
          <w:pPr>
            <w:pStyle w:val="TM3"/>
            <w:tabs>
              <w:tab w:val="right" w:leader="dot" w:pos="9062"/>
            </w:tabs>
            <w:rPr>
              <w:rFonts w:eastAsiaTheme="minorEastAsia"/>
              <w:noProof/>
              <w:sz w:val="22"/>
              <w:szCs w:val="22"/>
              <w:lang w:eastAsia="fr-FR"/>
            </w:rPr>
          </w:pPr>
          <w:hyperlink w:anchor="_Toc134796785" w:history="1">
            <w:r w:rsidRPr="00D25D1F">
              <w:rPr>
                <w:rStyle w:val="Lienhypertexte"/>
                <w:noProof/>
              </w:rPr>
              <w:t>Intensification du commerce en ligne en Bretagne</w:t>
            </w:r>
            <w:r>
              <w:rPr>
                <w:noProof/>
                <w:webHidden/>
              </w:rPr>
              <w:tab/>
            </w:r>
            <w:r>
              <w:rPr>
                <w:noProof/>
                <w:webHidden/>
              </w:rPr>
              <w:fldChar w:fldCharType="begin"/>
            </w:r>
            <w:r>
              <w:rPr>
                <w:noProof/>
                <w:webHidden/>
              </w:rPr>
              <w:instrText xml:space="preserve"> PAGEREF _Toc134796785 \h </w:instrText>
            </w:r>
            <w:r>
              <w:rPr>
                <w:noProof/>
                <w:webHidden/>
              </w:rPr>
            </w:r>
            <w:r>
              <w:rPr>
                <w:noProof/>
                <w:webHidden/>
              </w:rPr>
              <w:fldChar w:fldCharType="separate"/>
            </w:r>
            <w:r w:rsidR="00A973FA">
              <w:rPr>
                <w:noProof/>
                <w:webHidden/>
              </w:rPr>
              <w:t>20</w:t>
            </w:r>
            <w:r>
              <w:rPr>
                <w:noProof/>
                <w:webHidden/>
              </w:rPr>
              <w:fldChar w:fldCharType="end"/>
            </w:r>
          </w:hyperlink>
        </w:p>
        <w:p w14:paraId="1E241A3C" w14:textId="47A13EF3" w:rsidR="00A7368D" w:rsidRDefault="00A7368D">
          <w:pPr>
            <w:pStyle w:val="TM3"/>
            <w:tabs>
              <w:tab w:val="right" w:leader="dot" w:pos="9062"/>
            </w:tabs>
            <w:rPr>
              <w:rFonts w:eastAsiaTheme="minorEastAsia"/>
              <w:noProof/>
              <w:sz w:val="22"/>
              <w:szCs w:val="22"/>
              <w:lang w:eastAsia="fr-FR"/>
            </w:rPr>
          </w:pPr>
          <w:hyperlink w:anchor="_Toc134796786" w:history="1">
            <w:r w:rsidRPr="00D25D1F">
              <w:rPr>
                <w:rStyle w:val="Lienhypertexte"/>
                <w:noProof/>
              </w:rPr>
              <w:t>Les jeunes et les diplômés plus à l’aise avec le smartphone</w:t>
            </w:r>
            <w:r>
              <w:rPr>
                <w:noProof/>
                <w:webHidden/>
              </w:rPr>
              <w:tab/>
            </w:r>
            <w:r>
              <w:rPr>
                <w:noProof/>
                <w:webHidden/>
              </w:rPr>
              <w:fldChar w:fldCharType="begin"/>
            </w:r>
            <w:r>
              <w:rPr>
                <w:noProof/>
                <w:webHidden/>
              </w:rPr>
              <w:instrText xml:space="preserve"> PAGEREF _Toc134796786 \h </w:instrText>
            </w:r>
            <w:r>
              <w:rPr>
                <w:noProof/>
                <w:webHidden/>
              </w:rPr>
            </w:r>
            <w:r>
              <w:rPr>
                <w:noProof/>
                <w:webHidden/>
              </w:rPr>
              <w:fldChar w:fldCharType="separate"/>
            </w:r>
            <w:r w:rsidR="00A973FA">
              <w:rPr>
                <w:noProof/>
                <w:webHidden/>
              </w:rPr>
              <w:t>21</w:t>
            </w:r>
            <w:r>
              <w:rPr>
                <w:noProof/>
                <w:webHidden/>
              </w:rPr>
              <w:fldChar w:fldCharType="end"/>
            </w:r>
          </w:hyperlink>
        </w:p>
        <w:p w14:paraId="6A0F2B83" w14:textId="57DBC225" w:rsidR="00A7368D" w:rsidRDefault="00A7368D">
          <w:pPr>
            <w:pStyle w:val="TM3"/>
            <w:tabs>
              <w:tab w:val="right" w:leader="dot" w:pos="9062"/>
            </w:tabs>
            <w:rPr>
              <w:rFonts w:eastAsiaTheme="minorEastAsia"/>
              <w:noProof/>
              <w:sz w:val="22"/>
              <w:szCs w:val="22"/>
              <w:lang w:eastAsia="fr-FR"/>
            </w:rPr>
          </w:pPr>
          <w:hyperlink w:anchor="_Toc134796787" w:history="1">
            <w:r w:rsidRPr="00D25D1F">
              <w:rPr>
                <w:rStyle w:val="Lienhypertexte"/>
                <w:noProof/>
              </w:rPr>
              <w:t>Origines des compétences numériques</w:t>
            </w:r>
            <w:r>
              <w:rPr>
                <w:noProof/>
                <w:webHidden/>
              </w:rPr>
              <w:tab/>
            </w:r>
            <w:r>
              <w:rPr>
                <w:noProof/>
                <w:webHidden/>
              </w:rPr>
              <w:fldChar w:fldCharType="begin"/>
            </w:r>
            <w:r>
              <w:rPr>
                <w:noProof/>
                <w:webHidden/>
              </w:rPr>
              <w:instrText xml:space="preserve"> PAGEREF _Toc134796787 \h </w:instrText>
            </w:r>
            <w:r>
              <w:rPr>
                <w:noProof/>
                <w:webHidden/>
              </w:rPr>
            </w:r>
            <w:r>
              <w:rPr>
                <w:noProof/>
                <w:webHidden/>
              </w:rPr>
              <w:fldChar w:fldCharType="separate"/>
            </w:r>
            <w:r w:rsidR="00A973FA">
              <w:rPr>
                <w:noProof/>
                <w:webHidden/>
              </w:rPr>
              <w:t>21</w:t>
            </w:r>
            <w:r>
              <w:rPr>
                <w:noProof/>
                <w:webHidden/>
              </w:rPr>
              <w:fldChar w:fldCharType="end"/>
            </w:r>
          </w:hyperlink>
        </w:p>
        <w:p w14:paraId="630537E0" w14:textId="258667F0" w:rsidR="00A7368D" w:rsidRDefault="00A7368D">
          <w:pPr>
            <w:pStyle w:val="TM3"/>
            <w:tabs>
              <w:tab w:val="right" w:leader="dot" w:pos="9062"/>
            </w:tabs>
            <w:rPr>
              <w:rFonts w:eastAsiaTheme="minorEastAsia"/>
              <w:noProof/>
              <w:sz w:val="22"/>
              <w:szCs w:val="22"/>
              <w:lang w:eastAsia="fr-FR"/>
            </w:rPr>
          </w:pPr>
          <w:hyperlink w:anchor="_Toc134796788" w:history="1">
            <w:r w:rsidRPr="00D25D1F">
              <w:rPr>
                <w:rStyle w:val="Lienhypertexte"/>
                <w:noProof/>
              </w:rPr>
              <w:t>Entre expérimentation solitaire et mobilisation des proches</w:t>
            </w:r>
            <w:r>
              <w:rPr>
                <w:noProof/>
                <w:webHidden/>
              </w:rPr>
              <w:tab/>
            </w:r>
            <w:r>
              <w:rPr>
                <w:noProof/>
                <w:webHidden/>
              </w:rPr>
              <w:fldChar w:fldCharType="begin"/>
            </w:r>
            <w:r>
              <w:rPr>
                <w:noProof/>
                <w:webHidden/>
              </w:rPr>
              <w:instrText xml:space="preserve"> PAGEREF _Toc134796788 \h </w:instrText>
            </w:r>
            <w:r>
              <w:rPr>
                <w:noProof/>
                <w:webHidden/>
              </w:rPr>
            </w:r>
            <w:r>
              <w:rPr>
                <w:noProof/>
                <w:webHidden/>
              </w:rPr>
              <w:fldChar w:fldCharType="separate"/>
            </w:r>
            <w:r w:rsidR="00A973FA">
              <w:rPr>
                <w:noProof/>
                <w:webHidden/>
              </w:rPr>
              <w:t>22</w:t>
            </w:r>
            <w:r>
              <w:rPr>
                <w:noProof/>
                <w:webHidden/>
              </w:rPr>
              <w:fldChar w:fldCharType="end"/>
            </w:r>
          </w:hyperlink>
        </w:p>
        <w:p w14:paraId="5A3D6CCE" w14:textId="443C4BE5" w:rsidR="00A7368D" w:rsidRDefault="00A7368D">
          <w:pPr>
            <w:pStyle w:val="TM3"/>
            <w:tabs>
              <w:tab w:val="right" w:leader="dot" w:pos="9062"/>
            </w:tabs>
            <w:rPr>
              <w:rFonts w:eastAsiaTheme="minorEastAsia"/>
              <w:noProof/>
              <w:sz w:val="22"/>
              <w:szCs w:val="22"/>
              <w:lang w:eastAsia="fr-FR"/>
            </w:rPr>
          </w:pPr>
          <w:hyperlink w:anchor="_Toc134796789" w:history="1">
            <w:r w:rsidRPr="00D25D1F">
              <w:rPr>
                <w:rStyle w:val="Lienhypertexte"/>
                <w:noProof/>
              </w:rPr>
              <w:t>Le commerce de proximité privilégié</w:t>
            </w:r>
            <w:r>
              <w:rPr>
                <w:noProof/>
                <w:webHidden/>
              </w:rPr>
              <w:tab/>
            </w:r>
            <w:r>
              <w:rPr>
                <w:noProof/>
                <w:webHidden/>
              </w:rPr>
              <w:fldChar w:fldCharType="begin"/>
            </w:r>
            <w:r>
              <w:rPr>
                <w:noProof/>
                <w:webHidden/>
              </w:rPr>
              <w:instrText xml:space="preserve"> PAGEREF _Toc134796789 \h </w:instrText>
            </w:r>
            <w:r>
              <w:rPr>
                <w:noProof/>
                <w:webHidden/>
              </w:rPr>
            </w:r>
            <w:r>
              <w:rPr>
                <w:noProof/>
                <w:webHidden/>
              </w:rPr>
              <w:fldChar w:fldCharType="separate"/>
            </w:r>
            <w:r w:rsidR="00A973FA">
              <w:rPr>
                <w:noProof/>
                <w:webHidden/>
              </w:rPr>
              <w:t>23</w:t>
            </w:r>
            <w:r>
              <w:rPr>
                <w:noProof/>
                <w:webHidden/>
              </w:rPr>
              <w:fldChar w:fldCharType="end"/>
            </w:r>
          </w:hyperlink>
        </w:p>
        <w:p w14:paraId="01841247" w14:textId="097ECD1B" w:rsidR="00A7368D" w:rsidRDefault="00A7368D">
          <w:pPr>
            <w:pStyle w:val="TM1"/>
            <w:tabs>
              <w:tab w:val="right" w:leader="dot" w:pos="9062"/>
            </w:tabs>
            <w:rPr>
              <w:rFonts w:eastAsiaTheme="minorEastAsia"/>
              <w:noProof/>
              <w:sz w:val="22"/>
              <w:szCs w:val="22"/>
              <w:lang w:eastAsia="fr-FR"/>
            </w:rPr>
          </w:pPr>
          <w:hyperlink w:anchor="_Toc134796790" w:history="1">
            <w:r w:rsidRPr="00D25D1F">
              <w:rPr>
                <w:rStyle w:val="Lienhypertexte"/>
                <w:noProof/>
              </w:rPr>
              <w:t>Typologie des usages numériques en Bretagne</w:t>
            </w:r>
            <w:r>
              <w:rPr>
                <w:noProof/>
                <w:webHidden/>
              </w:rPr>
              <w:tab/>
            </w:r>
            <w:r>
              <w:rPr>
                <w:noProof/>
                <w:webHidden/>
              </w:rPr>
              <w:fldChar w:fldCharType="begin"/>
            </w:r>
            <w:r>
              <w:rPr>
                <w:noProof/>
                <w:webHidden/>
              </w:rPr>
              <w:instrText xml:space="preserve"> PAGEREF _Toc134796790 \h </w:instrText>
            </w:r>
            <w:r>
              <w:rPr>
                <w:noProof/>
                <w:webHidden/>
              </w:rPr>
            </w:r>
            <w:r>
              <w:rPr>
                <w:noProof/>
                <w:webHidden/>
              </w:rPr>
              <w:fldChar w:fldCharType="separate"/>
            </w:r>
            <w:r w:rsidR="00A973FA">
              <w:rPr>
                <w:noProof/>
                <w:webHidden/>
              </w:rPr>
              <w:t>25</w:t>
            </w:r>
            <w:r>
              <w:rPr>
                <w:noProof/>
                <w:webHidden/>
              </w:rPr>
              <w:fldChar w:fldCharType="end"/>
            </w:r>
          </w:hyperlink>
        </w:p>
        <w:p w14:paraId="42BDCF70" w14:textId="706F45B3" w:rsidR="00A7368D" w:rsidRDefault="00A7368D">
          <w:pPr>
            <w:pStyle w:val="TM1"/>
            <w:tabs>
              <w:tab w:val="right" w:leader="dot" w:pos="9062"/>
            </w:tabs>
            <w:rPr>
              <w:rFonts w:eastAsiaTheme="minorEastAsia"/>
              <w:noProof/>
              <w:sz w:val="22"/>
              <w:szCs w:val="22"/>
              <w:lang w:eastAsia="fr-FR"/>
            </w:rPr>
          </w:pPr>
          <w:hyperlink w:anchor="_Toc134796791" w:history="1">
            <w:r w:rsidRPr="00D25D1F">
              <w:rPr>
                <w:rStyle w:val="Lienhypertexte"/>
                <w:noProof/>
              </w:rPr>
              <w:t>Conclusion</w:t>
            </w:r>
            <w:r>
              <w:rPr>
                <w:noProof/>
                <w:webHidden/>
              </w:rPr>
              <w:tab/>
            </w:r>
            <w:r>
              <w:rPr>
                <w:noProof/>
                <w:webHidden/>
              </w:rPr>
              <w:fldChar w:fldCharType="begin"/>
            </w:r>
            <w:r>
              <w:rPr>
                <w:noProof/>
                <w:webHidden/>
              </w:rPr>
              <w:instrText xml:space="preserve"> PAGEREF _Toc134796791 \h </w:instrText>
            </w:r>
            <w:r>
              <w:rPr>
                <w:noProof/>
                <w:webHidden/>
              </w:rPr>
            </w:r>
            <w:r>
              <w:rPr>
                <w:noProof/>
                <w:webHidden/>
              </w:rPr>
              <w:fldChar w:fldCharType="separate"/>
            </w:r>
            <w:r w:rsidR="00A973FA">
              <w:rPr>
                <w:noProof/>
                <w:webHidden/>
              </w:rPr>
              <w:t>31</w:t>
            </w:r>
            <w:r>
              <w:rPr>
                <w:noProof/>
                <w:webHidden/>
              </w:rPr>
              <w:fldChar w:fldCharType="end"/>
            </w:r>
          </w:hyperlink>
        </w:p>
        <w:p w14:paraId="06CBC486" w14:textId="47957AFB" w:rsidR="00A7368D" w:rsidRDefault="00A7368D">
          <w:pPr>
            <w:pStyle w:val="TM1"/>
            <w:tabs>
              <w:tab w:val="right" w:leader="dot" w:pos="9062"/>
            </w:tabs>
            <w:rPr>
              <w:rFonts w:eastAsiaTheme="minorEastAsia"/>
              <w:noProof/>
              <w:sz w:val="22"/>
              <w:szCs w:val="22"/>
              <w:lang w:eastAsia="fr-FR"/>
            </w:rPr>
          </w:pPr>
          <w:hyperlink w:anchor="_Toc134796792" w:history="1">
            <w:r w:rsidRPr="00D25D1F">
              <w:rPr>
                <w:rStyle w:val="Lienhypertexte"/>
                <w:noProof/>
              </w:rPr>
              <w:t>Annexes</w:t>
            </w:r>
            <w:r>
              <w:rPr>
                <w:noProof/>
                <w:webHidden/>
              </w:rPr>
              <w:tab/>
            </w:r>
            <w:r>
              <w:rPr>
                <w:noProof/>
                <w:webHidden/>
              </w:rPr>
              <w:fldChar w:fldCharType="begin"/>
            </w:r>
            <w:r>
              <w:rPr>
                <w:noProof/>
                <w:webHidden/>
              </w:rPr>
              <w:instrText xml:space="preserve"> PAGEREF _Toc134796792 \h </w:instrText>
            </w:r>
            <w:r>
              <w:rPr>
                <w:noProof/>
                <w:webHidden/>
              </w:rPr>
            </w:r>
            <w:r>
              <w:rPr>
                <w:noProof/>
                <w:webHidden/>
              </w:rPr>
              <w:fldChar w:fldCharType="separate"/>
            </w:r>
            <w:r w:rsidR="00A973FA">
              <w:rPr>
                <w:noProof/>
                <w:webHidden/>
              </w:rPr>
              <w:t>32</w:t>
            </w:r>
            <w:r>
              <w:rPr>
                <w:noProof/>
                <w:webHidden/>
              </w:rPr>
              <w:fldChar w:fldCharType="end"/>
            </w:r>
          </w:hyperlink>
        </w:p>
        <w:p w14:paraId="523EF689" w14:textId="0E5C49CA" w:rsidR="00A7368D" w:rsidRDefault="00A7368D">
          <w:pPr>
            <w:pStyle w:val="TM2"/>
            <w:tabs>
              <w:tab w:val="right" w:leader="dot" w:pos="9062"/>
            </w:tabs>
            <w:rPr>
              <w:rFonts w:eastAsiaTheme="minorEastAsia"/>
              <w:noProof/>
              <w:sz w:val="22"/>
              <w:szCs w:val="22"/>
              <w:lang w:eastAsia="fr-FR"/>
            </w:rPr>
          </w:pPr>
          <w:hyperlink w:anchor="_Toc134796793" w:history="1">
            <w:r w:rsidRPr="00D25D1F">
              <w:rPr>
                <w:rStyle w:val="Lienhypertexte"/>
                <w:noProof/>
              </w:rPr>
              <w:t>Analyses concernant la partie « Connexion internet, moyen, lieux et qualité »</w:t>
            </w:r>
            <w:r>
              <w:rPr>
                <w:noProof/>
                <w:webHidden/>
              </w:rPr>
              <w:tab/>
            </w:r>
            <w:r>
              <w:rPr>
                <w:noProof/>
                <w:webHidden/>
              </w:rPr>
              <w:fldChar w:fldCharType="begin"/>
            </w:r>
            <w:r>
              <w:rPr>
                <w:noProof/>
                <w:webHidden/>
              </w:rPr>
              <w:instrText xml:space="preserve"> PAGEREF _Toc134796793 \h </w:instrText>
            </w:r>
            <w:r>
              <w:rPr>
                <w:noProof/>
                <w:webHidden/>
              </w:rPr>
            </w:r>
            <w:r>
              <w:rPr>
                <w:noProof/>
                <w:webHidden/>
              </w:rPr>
              <w:fldChar w:fldCharType="separate"/>
            </w:r>
            <w:r w:rsidR="00A973FA">
              <w:rPr>
                <w:noProof/>
                <w:webHidden/>
              </w:rPr>
              <w:t>32</w:t>
            </w:r>
            <w:r>
              <w:rPr>
                <w:noProof/>
                <w:webHidden/>
              </w:rPr>
              <w:fldChar w:fldCharType="end"/>
            </w:r>
          </w:hyperlink>
        </w:p>
        <w:p w14:paraId="5484C5E7" w14:textId="38678471" w:rsidR="00A7368D" w:rsidRDefault="00A7368D">
          <w:pPr>
            <w:pStyle w:val="TM2"/>
            <w:tabs>
              <w:tab w:val="right" w:leader="dot" w:pos="9062"/>
            </w:tabs>
            <w:rPr>
              <w:rFonts w:eastAsiaTheme="minorEastAsia"/>
              <w:noProof/>
              <w:sz w:val="22"/>
              <w:szCs w:val="22"/>
              <w:lang w:eastAsia="fr-FR"/>
            </w:rPr>
          </w:pPr>
          <w:hyperlink w:anchor="_Toc134796794" w:history="1">
            <w:r w:rsidRPr="00D25D1F">
              <w:rPr>
                <w:rStyle w:val="Lienhypertexte"/>
                <w:noProof/>
              </w:rPr>
              <w:t>Analyses concernant la partie « Une diversification des équipements numériques mais avec des spécificités générationnelles »</w:t>
            </w:r>
            <w:r>
              <w:rPr>
                <w:noProof/>
                <w:webHidden/>
              </w:rPr>
              <w:tab/>
            </w:r>
            <w:r>
              <w:rPr>
                <w:noProof/>
                <w:webHidden/>
              </w:rPr>
              <w:fldChar w:fldCharType="begin"/>
            </w:r>
            <w:r>
              <w:rPr>
                <w:noProof/>
                <w:webHidden/>
              </w:rPr>
              <w:instrText xml:space="preserve"> PAGEREF _Toc134796794 \h </w:instrText>
            </w:r>
            <w:r>
              <w:rPr>
                <w:noProof/>
                <w:webHidden/>
              </w:rPr>
            </w:r>
            <w:r>
              <w:rPr>
                <w:noProof/>
                <w:webHidden/>
              </w:rPr>
              <w:fldChar w:fldCharType="separate"/>
            </w:r>
            <w:r w:rsidR="00A973FA">
              <w:rPr>
                <w:noProof/>
                <w:webHidden/>
              </w:rPr>
              <w:t>33</w:t>
            </w:r>
            <w:r>
              <w:rPr>
                <w:noProof/>
                <w:webHidden/>
              </w:rPr>
              <w:fldChar w:fldCharType="end"/>
            </w:r>
          </w:hyperlink>
        </w:p>
        <w:p w14:paraId="04A90A7C" w14:textId="115754EB" w:rsidR="00A7368D" w:rsidRDefault="00A7368D">
          <w:pPr>
            <w:pStyle w:val="TM2"/>
            <w:tabs>
              <w:tab w:val="right" w:leader="dot" w:pos="9062"/>
            </w:tabs>
            <w:rPr>
              <w:rFonts w:eastAsiaTheme="minorEastAsia"/>
              <w:noProof/>
              <w:sz w:val="22"/>
              <w:szCs w:val="22"/>
              <w:lang w:eastAsia="fr-FR"/>
            </w:rPr>
          </w:pPr>
          <w:hyperlink w:anchor="_Toc134796795" w:history="1">
            <w:r w:rsidRPr="00D25D1F">
              <w:rPr>
                <w:rStyle w:val="Lienhypertexte"/>
                <w:noProof/>
              </w:rPr>
              <w:t>Analyses concernant la partie « Les usages numériques ordinaires : la gestion des mails »</w:t>
            </w:r>
            <w:r>
              <w:rPr>
                <w:noProof/>
                <w:webHidden/>
              </w:rPr>
              <w:tab/>
            </w:r>
            <w:r>
              <w:rPr>
                <w:noProof/>
                <w:webHidden/>
              </w:rPr>
              <w:fldChar w:fldCharType="begin"/>
            </w:r>
            <w:r>
              <w:rPr>
                <w:noProof/>
                <w:webHidden/>
              </w:rPr>
              <w:instrText xml:space="preserve"> PAGEREF _Toc134796795 \h </w:instrText>
            </w:r>
            <w:r>
              <w:rPr>
                <w:noProof/>
                <w:webHidden/>
              </w:rPr>
            </w:r>
            <w:r>
              <w:rPr>
                <w:noProof/>
                <w:webHidden/>
              </w:rPr>
              <w:fldChar w:fldCharType="separate"/>
            </w:r>
            <w:r w:rsidR="00A973FA">
              <w:rPr>
                <w:noProof/>
                <w:webHidden/>
              </w:rPr>
              <w:t>34</w:t>
            </w:r>
            <w:r>
              <w:rPr>
                <w:noProof/>
                <w:webHidden/>
              </w:rPr>
              <w:fldChar w:fldCharType="end"/>
            </w:r>
          </w:hyperlink>
        </w:p>
        <w:p w14:paraId="6403E92C" w14:textId="5CA6B854" w:rsidR="00A7368D" w:rsidRDefault="00A7368D">
          <w:pPr>
            <w:pStyle w:val="TM2"/>
            <w:tabs>
              <w:tab w:val="right" w:leader="dot" w:pos="9062"/>
            </w:tabs>
            <w:rPr>
              <w:rFonts w:eastAsiaTheme="minorEastAsia"/>
              <w:noProof/>
              <w:sz w:val="22"/>
              <w:szCs w:val="22"/>
              <w:lang w:eastAsia="fr-FR"/>
            </w:rPr>
          </w:pPr>
          <w:hyperlink w:anchor="_Toc134796796" w:history="1">
            <w:r w:rsidRPr="00D25D1F">
              <w:rPr>
                <w:rStyle w:val="Lienhypertexte"/>
                <w:noProof/>
              </w:rPr>
              <w:t>Analyses concernant la partie « Les usages numériques ordinaires : de la navigation sur internet aux tâches administratives »</w:t>
            </w:r>
            <w:r>
              <w:rPr>
                <w:noProof/>
                <w:webHidden/>
              </w:rPr>
              <w:tab/>
            </w:r>
            <w:r>
              <w:rPr>
                <w:noProof/>
                <w:webHidden/>
              </w:rPr>
              <w:fldChar w:fldCharType="begin"/>
            </w:r>
            <w:r>
              <w:rPr>
                <w:noProof/>
                <w:webHidden/>
              </w:rPr>
              <w:instrText xml:space="preserve"> PAGEREF _Toc134796796 \h </w:instrText>
            </w:r>
            <w:r>
              <w:rPr>
                <w:noProof/>
                <w:webHidden/>
              </w:rPr>
            </w:r>
            <w:r>
              <w:rPr>
                <w:noProof/>
                <w:webHidden/>
              </w:rPr>
              <w:fldChar w:fldCharType="separate"/>
            </w:r>
            <w:r w:rsidR="00A973FA">
              <w:rPr>
                <w:noProof/>
                <w:webHidden/>
              </w:rPr>
              <w:t>35</w:t>
            </w:r>
            <w:r>
              <w:rPr>
                <w:noProof/>
                <w:webHidden/>
              </w:rPr>
              <w:fldChar w:fldCharType="end"/>
            </w:r>
          </w:hyperlink>
        </w:p>
        <w:p w14:paraId="05152AAF" w14:textId="5809CD78" w:rsidR="00A7368D" w:rsidRDefault="00A7368D">
          <w:pPr>
            <w:pStyle w:val="TM2"/>
            <w:tabs>
              <w:tab w:val="right" w:leader="dot" w:pos="9062"/>
            </w:tabs>
            <w:rPr>
              <w:rFonts w:eastAsiaTheme="minorEastAsia"/>
              <w:noProof/>
              <w:sz w:val="22"/>
              <w:szCs w:val="22"/>
              <w:lang w:eastAsia="fr-FR"/>
            </w:rPr>
          </w:pPr>
          <w:hyperlink w:anchor="_Toc134796797" w:history="1">
            <w:r w:rsidRPr="00D25D1F">
              <w:rPr>
                <w:rStyle w:val="Lienhypertexte"/>
                <w:noProof/>
              </w:rPr>
              <w:t>Analyses concernant la partie « Les usages numériques ordinaires : des usages plus avancés »</w:t>
            </w:r>
            <w:r>
              <w:rPr>
                <w:noProof/>
                <w:webHidden/>
              </w:rPr>
              <w:tab/>
            </w:r>
            <w:r>
              <w:rPr>
                <w:noProof/>
                <w:webHidden/>
              </w:rPr>
              <w:fldChar w:fldCharType="begin"/>
            </w:r>
            <w:r>
              <w:rPr>
                <w:noProof/>
                <w:webHidden/>
              </w:rPr>
              <w:instrText xml:space="preserve"> PAGEREF _Toc134796797 \h </w:instrText>
            </w:r>
            <w:r>
              <w:rPr>
                <w:noProof/>
                <w:webHidden/>
              </w:rPr>
            </w:r>
            <w:r>
              <w:rPr>
                <w:noProof/>
                <w:webHidden/>
              </w:rPr>
              <w:fldChar w:fldCharType="separate"/>
            </w:r>
            <w:r w:rsidR="00A973FA">
              <w:rPr>
                <w:noProof/>
                <w:webHidden/>
              </w:rPr>
              <w:t>36</w:t>
            </w:r>
            <w:r>
              <w:rPr>
                <w:noProof/>
                <w:webHidden/>
              </w:rPr>
              <w:fldChar w:fldCharType="end"/>
            </w:r>
          </w:hyperlink>
        </w:p>
        <w:p w14:paraId="18132C0E" w14:textId="59C5CC4E" w:rsidR="00A7368D" w:rsidRDefault="00A7368D">
          <w:pPr>
            <w:pStyle w:val="TM2"/>
            <w:tabs>
              <w:tab w:val="right" w:leader="dot" w:pos="9062"/>
            </w:tabs>
            <w:rPr>
              <w:rFonts w:eastAsiaTheme="minorEastAsia"/>
              <w:noProof/>
              <w:sz w:val="22"/>
              <w:szCs w:val="22"/>
              <w:lang w:eastAsia="fr-FR"/>
            </w:rPr>
          </w:pPr>
          <w:hyperlink w:anchor="_Toc134796798" w:history="1">
            <w:r w:rsidRPr="00D25D1F">
              <w:rPr>
                <w:rStyle w:val="Lienhypertexte"/>
                <w:noProof/>
              </w:rPr>
              <w:t>Analyses concernant la partie « Typologie des usages numériques en Bretagne »</w:t>
            </w:r>
            <w:r>
              <w:rPr>
                <w:noProof/>
                <w:webHidden/>
              </w:rPr>
              <w:tab/>
            </w:r>
            <w:r>
              <w:rPr>
                <w:noProof/>
                <w:webHidden/>
              </w:rPr>
              <w:fldChar w:fldCharType="begin"/>
            </w:r>
            <w:r>
              <w:rPr>
                <w:noProof/>
                <w:webHidden/>
              </w:rPr>
              <w:instrText xml:space="preserve"> PAGEREF _Toc134796798 \h </w:instrText>
            </w:r>
            <w:r>
              <w:rPr>
                <w:noProof/>
                <w:webHidden/>
              </w:rPr>
            </w:r>
            <w:r>
              <w:rPr>
                <w:noProof/>
                <w:webHidden/>
              </w:rPr>
              <w:fldChar w:fldCharType="separate"/>
            </w:r>
            <w:r w:rsidR="00A973FA">
              <w:rPr>
                <w:noProof/>
                <w:webHidden/>
              </w:rPr>
              <w:t>39</w:t>
            </w:r>
            <w:r>
              <w:rPr>
                <w:noProof/>
                <w:webHidden/>
              </w:rPr>
              <w:fldChar w:fldCharType="end"/>
            </w:r>
          </w:hyperlink>
        </w:p>
        <w:p w14:paraId="44C7CBF9" w14:textId="45DF7BC1" w:rsidR="00185788" w:rsidRDefault="003E7CD9">
          <w:r>
            <w:rPr>
              <w:b/>
              <w:bCs/>
            </w:rPr>
            <w:fldChar w:fldCharType="end"/>
          </w:r>
        </w:p>
      </w:sdtContent>
    </w:sdt>
    <w:p w14:paraId="3FE8DA63" w14:textId="77777777" w:rsidR="00185788" w:rsidRDefault="00185788"/>
    <w:p w14:paraId="630ED404"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after="160" w:line="259" w:lineRule="auto"/>
        <w:jc w:val="left"/>
      </w:pPr>
      <w:r>
        <w:br w:type="page" w:clear="all"/>
      </w:r>
    </w:p>
    <w:p w14:paraId="4AE8854E" w14:textId="77777777" w:rsidR="00185788" w:rsidRDefault="00185788"/>
    <w:p w14:paraId="554ED1BC" w14:textId="77777777" w:rsidR="00185788" w:rsidRDefault="003E7CD9">
      <w:pPr>
        <w:pStyle w:val="Titre1"/>
      </w:pPr>
      <w:bookmarkStart w:id="1" w:name="_Toc134796767"/>
      <w:r>
        <w:t>Introduction</w:t>
      </w:r>
      <w:bookmarkEnd w:id="1"/>
    </w:p>
    <w:p w14:paraId="4BD0EF50" w14:textId="77777777" w:rsidR="00185788" w:rsidRDefault="00185788"/>
    <w:p w14:paraId="2979BDFC" w14:textId="77777777" w:rsidR="00185788" w:rsidRDefault="00185788"/>
    <w:p w14:paraId="7CB3F6D4" w14:textId="77777777" w:rsidR="00D72CC0" w:rsidRDefault="00D72CC0" w:rsidP="00D72CC0">
      <w:r w:rsidRPr="00EE18B9">
        <w:t xml:space="preserve">Les </w:t>
      </w:r>
      <w:r>
        <w:t>analyses présentées dans le cadre de cette note de synthèse s’appuient sur l</w:t>
      </w:r>
      <w:r w:rsidRPr="00EE18B9">
        <w:t>’exploitation</w:t>
      </w:r>
      <w:r>
        <w:t xml:space="preserve"> statistique</w:t>
      </w:r>
      <w:r w:rsidRPr="00EE18B9">
        <w:t xml:space="preserve"> de l’enquête CAPUNI</w:t>
      </w:r>
      <w:r>
        <w:t xml:space="preserve"> Individus</w:t>
      </w:r>
      <w:r w:rsidRPr="00EE18B9">
        <w:t xml:space="preserve"> 2022</w:t>
      </w:r>
      <w:r>
        <w:rPr>
          <w:rStyle w:val="Appelnotedebasdep"/>
        </w:rPr>
        <w:footnoteReference w:id="1"/>
      </w:r>
      <w:r w:rsidRPr="00EE18B9">
        <w:t xml:space="preserve"> </w:t>
      </w:r>
      <w:r w:rsidRPr="00E620F8">
        <w:t xml:space="preserve">du GIS Marsouin menée auprès des ménages et individus de plus de 18 ans résidant en Bretagne. </w:t>
      </w:r>
      <w:r>
        <w:t xml:space="preserve">Cette enquête a été réalisée auprès de deux populations distinctes : la première concerne un échantillon de 2 000 individus représentatif de la population bretonne (assuré par la méthode des quotas) ; la seconde implique un </w:t>
      </w:r>
      <w:r w:rsidRPr="00E620F8">
        <w:t>sur-échantillon de 600 individus résidant en zone de revitalisation rurale</w:t>
      </w:r>
      <w:r w:rsidRPr="00E620F8">
        <w:rPr>
          <w:rStyle w:val="Appelnotedebasdep"/>
        </w:rPr>
        <w:footnoteReference w:id="2"/>
      </w:r>
      <w:r w:rsidRPr="00E620F8">
        <w:t xml:space="preserve"> en Bretagne.</w:t>
      </w:r>
    </w:p>
    <w:p w14:paraId="1F1111E9" w14:textId="77777777" w:rsidR="00D72CC0" w:rsidRDefault="00D72CC0" w:rsidP="00D72CC0"/>
    <w:p w14:paraId="6CE8EAE3" w14:textId="77777777" w:rsidR="00D72CC0" w:rsidRDefault="00D72CC0" w:rsidP="00D72CC0">
      <w:r>
        <w:t xml:space="preserve">Les Zones de Revitalisation Rurale (ZRR) renvoient à des territoires ruraux en France bénéficiant de mesures sociales et fiscales spécifiques. Les politiques développées en la matière </w:t>
      </w:r>
      <w:proofErr w:type="gramStart"/>
      <w:r>
        <w:t>vise</w:t>
      </w:r>
      <w:proofErr w:type="gramEnd"/>
      <w:r>
        <w:t xml:space="preserve"> à encourager le développement économique et l’emploi, à enrichir les services publics et à favoriser l’activité locale. La caractérisation d’un territoire en </w:t>
      </w:r>
      <w:r w:rsidRPr="00E620F8">
        <w:t>zone de revitalisation rurale</w:t>
      </w:r>
      <w:r>
        <w:t xml:space="preserve"> repose sur deux critères : (1) une densité de population inférieure ou égale à la médiane des densités par EPCI ; (2) un revenu fiscal par unité de consommation médian inférieur ou égal à la médiane des revenus fiscaux médians Sur les 1207 communes que comprend la Bretagne, 270 d’entre elles sont classées ou partiellement classées en zones de revitalisation rurales, soit un peu plus de 22% de l’ensemble.</w:t>
      </w:r>
    </w:p>
    <w:p w14:paraId="53426DBF" w14:textId="77777777" w:rsidR="00185788" w:rsidRDefault="00185788"/>
    <w:p w14:paraId="36791885" w14:textId="77777777" w:rsidR="00185788" w:rsidRDefault="00185788"/>
    <w:p w14:paraId="5EAE81E1" w14:textId="77777777" w:rsidR="00185788" w:rsidRDefault="003E7CD9">
      <w:pPr>
        <w:pStyle w:val="Titregraphique01"/>
        <w:ind w:left="1418" w:right="1559"/>
        <w:jc w:val="center"/>
      </w:pPr>
      <w:r>
        <w:t>Tableau 1 : Répartition des zones de revitalisation rurales en Bretagne en 2022 par département</w:t>
      </w:r>
    </w:p>
    <w:tbl>
      <w:tblPr>
        <w:tblStyle w:val="TableauGrille6Couleur-Accentuation1"/>
        <w:tblW w:w="609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6"/>
        <w:gridCol w:w="2410"/>
        <w:gridCol w:w="1985"/>
      </w:tblGrid>
      <w:tr w:rsidR="00185788" w14:paraId="13CE60D8" w14:textId="77777777" w:rsidTr="00185788">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shd w:val="clear" w:color="auto" w:fill="auto"/>
          </w:tcPr>
          <w:p w14:paraId="67B96D3A" w14:textId="77777777" w:rsidR="00185788" w:rsidRDefault="00185788">
            <w:pPr>
              <w:jc w:val="center"/>
              <w:rPr>
                <w:rFonts w:eastAsia="Times New Roman" w:cstheme="minorHAnsi"/>
                <w:sz w:val="22"/>
                <w:szCs w:val="22"/>
                <w:lang w:eastAsia="fr-FR"/>
              </w:rPr>
            </w:pPr>
          </w:p>
        </w:tc>
        <w:tc>
          <w:tcPr>
            <w:tcW w:w="2410" w:type="dxa"/>
            <w:tcBorders>
              <w:bottom w:val="none" w:sz="0" w:space="0" w:color="auto"/>
            </w:tcBorders>
            <w:shd w:val="clear" w:color="auto" w:fill="auto"/>
          </w:tcPr>
          <w:p w14:paraId="4FA037C4" w14:textId="77777777" w:rsidR="00185788" w:rsidRDefault="003E7CD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Nombre de communes</w:t>
            </w:r>
          </w:p>
        </w:tc>
        <w:tc>
          <w:tcPr>
            <w:tcW w:w="1985" w:type="dxa"/>
            <w:tcBorders>
              <w:bottom w:val="none" w:sz="0" w:space="0" w:color="auto"/>
            </w:tcBorders>
            <w:shd w:val="clear" w:color="auto" w:fill="auto"/>
          </w:tcPr>
          <w:p w14:paraId="5088310B" w14:textId="77777777" w:rsidR="00185788" w:rsidRDefault="003E7CD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Proportion de ZRR</w:t>
            </w:r>
          </w:p>
        </w:tc>
      </w:tr>
      <w:tr w:rsidR="00185788" w14:paraId="4C2BC2EE" w14:textId="77777777" w:rsidTr="00185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tcPr>
          <w:p w14:paraId="6F65FCE2"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Côtes-d’Armor</w:t>
            </w:r>
          </w:p>
        </w:tc>
        <w:tc>
          <w:tcPr>
            <w:tcW w:w="2410" w:type="dxa"/>
            <w:shd w:val="clear" w:color="auto" w:fill="auto"/>
          </w:tcPr>
          <w:p w14:paraId="36A34FB5"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348</w:t>
            </w:r>
          </w:p>
        </w:tc>
        <w:tc>
          <w:tcPr>
            <w:tcW w:w="1985" w:type="dxa"/>
            <w:shd w:val="clear" w:color="auto" w:fill="auto"/>
          </w:tcPr>
          <w:p w14:paraId="323591EB"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104 (30%)</w:t>
            </w:r>
          </w:p>
        </w:tc>
      </w:tr>
      <w:tr w:rsidR="00185788" w14:paraId="7CE75307" w14:textId="77777777" w:rsidTr="00185788">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tcPr>
          <w:p w14:paraId="45E20724"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Finistère</w:t>
            </w:r>
          </w:p>
        </w:tc>
        <w:tc>
          <w:tcPr>
            <w:tcW w:w="2410" w:type="dxa"/>
            <w:shd w:val="clear" w:color="auto" w:fill="auto"/>
          </w:tcPr>
          <w:p w14:paraId="0B38D263" w14:textId="77777777" w:rsidR="00185788" w:rsidRDefault="003E7C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277</w:t>
            </w:r>
          </w:p>
        </w:tc>
        <w:tc>
          <w:tcPr>
            <w:tcW w:w="1985" w:type="dxa"/>
            <w:shd w:val="clear" w:color="auto" w:fill="auto"/>
          </w:tcPr>
          <w:p w14:paraId="1DEBDF6E" w14:textId="77777777" w:rsidR="00185788" w:rsidRDefault="003E7C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48 (17%)</w:t>
            </w:r>
          </w:p>
        </w:tc>
      </w:tr>
      <w:tr w:rsidR="00185788" w14:paraId="55F3EB8A" w14:textId="77777777" w:rsidTr="00185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tcPr>
          <w:p w14:paraId="51692C1A"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Ille-et-Vilaine</w:t>
            </w:r>
          </w:p>
        </w:tc>
        <w:tc>
          <w:tcPr>
            <w:tcW w:w="2410" w:type="dxa"/>
            <w:shd w:val="clear" w:color="auto" w:fill="auto"/>
          </w:tcPr>
          <w:p w14:paraId="4ACDC553"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333</w:t>
            </w:r>
          </w:p>
        </w:tc>
        <w:tc>
          <w:tcPr>
            <w:tcW w:w="1985" w:type="dxa"/>
            <w:shd w:val="clear" w:color="auto" w:fill="auto"/>
          </w:tcPr>
          <w:p w14:paraId="5317DFDC"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15 (5%)</w:t>
            </w:r>
          </w:p>
        </w:tc>
      </w:tr>
      <w:tr w:rsidR="00185788" w14:paraId="07DF3713" w14:textId="77777777" w:rsidTr="00185788">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tcPr>
          <w:p w14:paraId="099FE733"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Morbihan</w:t>
            </w:r>
          </w:p>
        </w:tc>
        <w:tc>
          <w:tcPr>
            <w:tcW w:w="2410" w:type="dxa"/>
            <w:shd w:val="clear" w:color="auto" w:fill="auto"/>
          </w:tcPr>
          <w:p w14:paraId="56754FBD" w14:textId="77777777" w:rsidR="00185788" w:rsidRDefault="003E7C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249</w:t>
            </w:r>
          </w:p>
        </w:tc>
        <w:tc>
          <w:tcPr>
            <w:tcW w:w="1985" w:type="dxa"/>
            <w:shd w:val="clear" w:color="auto" w:fill="auto"/>
          </w:tcPr>
          <w:p w14:paraId="6D80F90C" w14:textId="77777777" w:rsidR="00185788" w:rsidRDefault="003E7C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103 (41%)</w:t>
            </w:r>
          </w:p>
        </w:tc>
      </w:tr>
      <w:tr w:rsidR="00185788" w14:paraId="3E504DCE" w14:textId="77777777" w:rsidTr="00185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tcPr>
          <w:p w14:paraId="1950952B" w14:textId="77777777" w:rsidR="00185788" w:rsidRDefault="003E7CD9">
            <w:pPr>
              <w:rPr>
                <w:rFonts w:eastAsia="Times New Roman" w:cstheme="minorHAnsi"/>
                <w:color w:val="000000"/>
                <w:sz w:val="22"/>
                <w:szCs w:val="22"/>
                <w:lang w:eastAsia="fr-FR"/>
              </w:rPr>
            </w:pPr>
            <w:r>
              <w:rPr>
                <w:rFonts w:eastAsia="Times New Roman" w:cstheme="minorHAnsi"/>
                <w:color w:val="000000"/>
                <w:sz w:val="22"/>
                <w:szCs w:val="22"/>
                <w:lang w:eastAsia="fr-FR"/>
              </w:rPr>
              <w:t>Total</w:t>
            </w:r>
          </w:p>
        </w:tc>
        <w:tc>
          <w:tcPr>
            <w:tcW w:w="2410" w:type="dxa"/>
            <w:shd w:val="clear" w:color="auto" w:fill="auto"/>
          </w:tcPr>
          <w:p w14:paraId="43774E1D"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2"/>
                <w:szCs w:val="22"/>
                <w:lang w:eastAsia="fr-FR"/>
              </w:rPr>
            </w:pPr>
            <w:r>
              <w:rPr>
                <w:rFonts w:eastAsia="Times New Roman" w:cstheme="minorHAnsi"/>
                <w:b/>
                <w:color w:val="000000"/>
                <w:sz w:val="22"/>
                <w:szCs w:val="22"/>
                <w:lang w:eastAsia="fr-FR"/>
              </w:rPr>
              <w:t>1 207</w:t>
            </w:r>
          </w:p>
        </w:tc>
        <w:tc>
          <w:tcPr>
            <w:tcW w:w="1985" w:type="dxa"/>
            <w:shd w:val="clear" w:color="auto" w:fill="auto"/>
          </w:tcPr>
          <w:p w14:paraId="52FC90EA"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2"/>
                <w:szCs w:val="22"/>
                <w:lang w:eastAsia="fr-FR"/>
              </w:rPr>
            </w:pPr>
            <w:r>
              <w:rPr>
                <w:rFonts w:eastAsia="Times New Roman" w:cstheme="minorHAnsi"/>
                <w:b/>
                <w:color w:val="000000"/>
                <w:sz w:val="22"/>
                <w:szCs w:val="22"/>
                <w:lang w:eastAsia="fr-FR"/>
              </w:rPr>
              <w:t>270 (22%)</w:t>
            </w:r>
          </w:p>
        </w:tc>
      </w:tr>
    </w:tbl>
    <w:p w14:paraId="29C5A7C9" w14:textId="77777777" w:rsidR="00185788" w:rsidRDefault="003E7CD9">
      <w:pPr>
        <w:ind w:right="1559" w:firstLine="708"/>
        <w:jc w:val="right"/>
        <w:rPr>
          <w:sz w:val="20"/>
        </w:rPr>
      </w:pPr>
      <w:r>
        <w:rPr>
          <w:sz w:val="20"/>
        </w:rPr>
        <w:t>Source : Observatoires des territoires, ANCT 2023</w:t>
      </w:r>
    </w:p>
    <w:p w14:paraId="1EC29C98" w14:textId="77777777" w:rsidR="00185788" w:rsidRDefault="00185788"/>
    <w:p w14:paraId="2AFE2D24" w14:textId="77777777" w:rsidR="00185788" w:rsidRDefault="00185788"/>
    <w:p w14:paraId="74168136" w14:textId="77777777" w:rsidR="00185788" w:rsidRDefault="00185788">
      <w:pPr>
        <w:sectPr w:rsidR="00185788">
          <w:pgSz w:w="11906" w:h="16838"/>
          <w:pgMar w:top="1417" w:right="1417" w:bottom="1417" w:left="1417" w:header="708" w:footer="708" w:gutter="0"/>
          <w:cols w:space="708"/>
          <w:docGrid w:linePitch="360"/>
        </w:sectPr>
      </w:pPr>
    </w:p>
    <w:p w14:paraId="1E67EB3B" w14:textId="77777777" w:rsidR="00185788" w:rsidRDefault="003E7CD9" w:rsidP="00D72CC0">
      <w:pPr>
        <w:pStyle w:val="Titregraphique01"/>
        <w:ind w:left="567"/>
      </w:pPr>
      <w:r>
        <w:lastRenderedPageBreak/>
        <w:t>Carte 1 : Cartographie des communes en zone de revitalisation rurale en Bretagne en 2022</w:t>
      </w:r>
    </w:p>
    <w:p w14:paraId="13B7FE98" w14:textId="77777777" w:rsidR="00185788" w:rsidRDefault="003E7CD9">
      <w:pPr>
        <w:jc w:val="center"/>
      </w:pPr>
      <w:r>
        <w:rPr>
          <w:noProof/>
        </w:rPr>
        <w:drawing>
          <wp:inline distT="0" distB="0" distL="0" distR="0" wp14:anchorId="6D24D87D" wp14:editId="55785A81">
            <wp:extent cx="9132267" cy="5648960"/>
            <wp:effectExtent l="0" t="0" r="0" b="889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tretch/>
                  </pic:blipFill>
                  <pic:spPr bwMode="auto">
                    <a:xfrm>
                      <a:off x="0" y="0"/>
                      <a:ext cx="9177958" cy="5677223"/>
                    </a:xfrm>
                    <a:prstGeom prst="rect">
                      <a:avLst/>
                    </a:prstGeom>
                    <a:noFill/>
                    <a:ln>
                      <a:noFill/>
                    </a:ln>
                  </pic:spPr>
                </pic:pic>
              </a:graphicData>
            </a:graphic>
          </wp:inline>
        </w:drawing>
      </w:r>
    </w:p>
    <w:p w14:paraId="14AEBDA0" w14:textId="77777777" w:rsidR="00185788" w:rsidRDefault="003E7CD9">
      <w:pPr>
        <w:ind w:left="4248" w:right="514" w:firstLine="708"/>
        <w:jc w:val="right"/>
        <w:rPr>
          <w:sz w:val="20"/>
        </w:rPr>
      </w:pPr>
      <w:r>
        <w:rPr>
          <w:sz w:val="20"/>
        </w:rPr>
        <w:t>Source : Observatoires des territoires, ANCT 2023</w:t>
      </w:r>
    </w:p>
    <w:p w14:paraId="0EAD63A4" w14:textId="77777777" w:rsidR="00185788" w:rsidRDefault="00185788">
      <w:pPr>
        <w:rPr>
          <w:sz w:val="32"/>
        </w:rPr>
        <w:sectPr w:rsidR="00185788">
          <w:pgSz w:w="16838" w:h="11906" w:orient="landscape"/>
          <w:pgMar w:top="720" w:right="720" w:bottom="720" w:left="720" w:header="708" w:footer="708" w:gutter="0"/>
          <w:cols w:space="708"/>
          <w:docGrid w:linePitch="360"/>
        </w:sectPr>
      </w:pPr>
    </w:p>
    <w:p w14:paraId="2CD44D1E" w14:textId="77777777" w:rsidR="00185788" w:rsidRDefault="00185788"/>
    <w:p w14:paraId="679F36C3" w14:textId="77777777" w:rsidR="00185788" w:rsidRDefault="003E7CD9">
      <w:pPr>
        <w:pStyle w:val="Titre1"/>
      </w:pPr>
      <w:bookmarkStart w:id="2" w:name="_Toc134796768"/>
      <w:r>
        <w:t>Équipements numériques et accès à internet en Bretagne</w:t>
      </w:r>
      <w:bookmarkEnd w:id="2"/>
    </w:p>
    <w:p w14:paraId="6204BFE3" w14:textId="77777777" w:rsidR="00185788" w:rsidRDefault="00185788"/>
    <w:p w14:paraId="6B425AA1" w14:textId="77777777" w:rsidR="00185788" w:rsidRDefault="00185788"/>
    <w:p w14:paraId="6B9BB34B" w14:textId="2DC53902" w:rsidR="00185788" w:rsidRDefault="003E7CD9">
      <w:r>
        <w:t>Cette première partie</w:t>
      </w:r>
      <w:r>
        <w:rPr>
          <w:rStyle w:val="Appelnotedebasdep"/>
        </w:rPr>
        <w:footnoteReference w:id="3"/>
      </w:r>
      <w:r>
        <w:t xml:space="preserve"> </w:t>
      </w:r>
      <w:r w:rsidR="00D72CC0">
        <w:t>propose de</w:t>
      </w:r>
      <w:r w:rsidR="00D72CC0" w:rsidRPr="00EE18B9">
        <w:t xml:space="preserve"> décrire la couverture internet des foyers </w:t>
      </w:r>
      <w:r w:rsidR="00D72CC0">
        <w:t>breton</w:t>
      </w:r>
      <w:r w:rsidR="00D72CC0" w:rsidRPr="00EE18B9">
        <w:t>s</w:t>
      </w:r>
      <w:r w:rsidR="00D72CC0">
        <w:t>,</w:t>
      </w:r>
      <w:r w:rsidR="00D72CC0" w:rsidRPr="00EE18B9">
        <w:t xml:space="preserve"> dans un premier temps</w:t>
      </w:r>
      <w:r w:rsidR="00D72CC0">
        <w:t>,</w:t>
      </w:r>
      <w:r w:rsidR="00D72CC0" w:rsidRPr="00EE18B9">
        <w:t xml:space="preserve"> pour peindre</w:t>
      </w:r>
      <w:r w:rsidR="00D72CC0">
        <w:t>,</w:t>
      </w:r>
      <w:r w:rsidR="00D72CC0" w:rsidRPr="00EE18B9">
        <w:t xml:space="preserve"> dans un second temps</w:t>
      </w:r>
      <w:r w:rsidR="00D72CC0">
        <w:t>,</w:t>
      </w:r>
      <w:r w:rsidR="00D72CC0" w:rsidRPr="00EE18B9">
        <w:t xml:space="preserve"> un état des lieux des équipements numériques présents dans les foyers bretons. Cette enquête montre que la couverture internet de la </w:t>
      </w:r>
      <w:r w:rsidR="00D72CC0">
        <w:t>B</w:t>
      </w:r>
      <w:r w:rsidR="00D72CC0" w:rsidRPr="00EE18B9">
        <w:t>retagne par la fibre augmente.</w:t>
      </w:r>
    </w:p>
    <w:p w14:paraId="078956BD" w14:textId="77777777" w:rsidR="00185788" w:rsidRDefault="00185788"/>
    <w:p w14:paraId="3AD13BF8" w14:textId="77777777" w:rsidR="00185788" w:rsidRDefault="003E7CD9">
      <w:pPr>
        <w:pStyle w:val="Titre2"/>
      </w:pPr>
      <w:bookmarkStart w:id="3" w:name="_Toc134796769"/>
      <w:r>
        <w:t>Connexion internet, moyen, lieux et qualité</w:t>
      </w:r>
      <w:bookmarkEnd w:id="3"/>
    </w:p>
    <w:p w14:paraId="07F6727D" w14:textId="77777777" w:rsidR="00185788" w:rsidRDefault="00185788"/>
    <w:p w14:paraId="1492CD46" w14:textId="77777777" w:rsidR="00185788" w:rsidRDefault="00185788"/>
    <w:p w14:paraId="5ED9C22E" w14:textId="77777777" w:rsidR="00185788" w:rsidRDefault="003E7CD9">
      <w:pPr>
        <w:pStyle w:val="Titre3"/>
      </w:pPr>
      <w:bookmarkStart w:id="4" w:name="_Toc134796770"/>
      <w:r>
        <w:t>De plus en plus de bretons connectés et « fibrés » à domicile</w:t>
      </w:r>
      <w:bookmarkEnd w:id="4"/>
    </w:p>
    <w:p w14:paraId="62FB510D" w14:textId="77777777" w:rsidR="00185788" w:rsidRDefault="00185788"/>
    <w:p w14:paraId="0AC14E7A" w14:textId="76088553" w:rsidR="00185788" w:rsidRDefault="00035C80" w:rsidP="00035C80">
      <w:pPr>
        <w:jc w:val="center"/>
      </w:pPr>
      <w:r>
        <w:rPr>
          <w:noProof/>
        </w:rPr>
        <w:drawing>
          <wp:inline distT="0" distB="0" distL="0" distR="0" wp14:anchorId="578371BB" wp14:editId="17641864">
            <wp:extent cx="4802400" cy="3600000"/>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2400" cy="3600000"/>
                    </a:xfrm>
                    <a:prstGeom prst="rect">
                      <a:avLst/>
                    </a:prstGeom>
                    <a:noFill/>
                    <a:ln>
                      <a:noFill/>
                    </a:ln>
                  </pic:spPr>
                </pic:pic>
              </a:graphicData>
            </a:graphic>
          </wp:inline>
        </w:drawing>
      </w:r>
    </w:p>
    <w:p w14:paraId="3FEFA88E" w14:textId="77777777" w:rsidR="00035C80" w:rsidRDefault="00035C80" w:rsidP="00035C80">
      <w:pPr>
        <w:jc w:val="center"/>
      </w:pPr>
    </w:p>
    <w:p w14:paraId="54279930" w14:textId="77777777" w:rsidR="00035C80" w:rsidRDefault="00035C80"/>
    <w:p w14:paraId="3A5D1C65" w14:textId="77777777" w:rsidR="00D72CC0" w:rsidRDefault="00D72CC0" w:rsidP="00D72CC0">
      <w:r>
        <w:lastRenderedPageBreak/>
        <w:t xml:space="preserve">Cette enquête révèle une augmentation de la part des individus bretons connectés à domicile. Alors qu’en </w:t>
      </w:r>
      <w:r w:rsidRPr="00EE26CA">
        <w:t>2020, 12% de la population enquêtée déclarait ne pas avoir de connexion internet, ils ne sont plus que 7% en 2022 à l’exprimer. Par ailleurs, il est à noter un important déploiement de la fibre sur le territoire breton qui se ressent dans les données d’enquête : 39% des Bretons disposent de la fibre en 2022 contre 23% en 2020. La région Bretagne devrait être complètement couverte d’ici à 2026 selon Megalis</w:t>
      </w:r>
      <w:r w:rsidRPr="00EE26CA">
        <w:rPr>
          <w:rStyle w:val="Appelnotedebasdep"/>
        </w:rPr>
        <w:footnoteReference w:id="4"/>
      </w:r>
      <w:r w:rsidRPr="00EE26CA">
        <w:t>. Ce</w:t>
      </w:r>
      <w:r w:rsidRPr="007F7784">
        <w:t xml:space="preserve"> développement de la fibre a entrainé dans son sillage une diminution de la connexion à internet par le biais de l’ADSL/VSL</w:t>
      </w:r>
      <w:r>
        <w:t xml:space="preserve"> (48% en 2022 contre 60% en 2020).</w:t>
      </w:r>
    </w:p>
    <w:p w14:paraId="1812099C" w14:textId="77777777" w:rsidR="00185788" w:rsidRDefault="00185788"/>
    <w:p w14:paraId="07077566" w14:textId="77777777" w:rsidR="00185788" w:rsidRDefault="00185788"/>
    <w:p w14:paraId="442F87B9" w14:textId="77777777" w:rsidR="00185788" w:rsidRDefault="003E7CD9">
      <w:pPr>
        <w:pStyle w:val="Titre3"/>
      </w:pPr>
      <w:bookmarkStart w:id="5" w:name="_Toc134796771"/>
      <w:r>
        <w:t>Exit le lieu de connexion unique ?</w:t>
      </w:r>
      <w:bookmarkEnd w:id="5"/>
    </w:p>
    <w:p w14:paraId="6E768A7D" w14:textId="77777777" w:rsidR="00185788" w:rsidRDefault="00185788"/>
    <w:p w14:paraId="54ABC5C9" w14:textId="77777777" w:rsidR="00185788" w:rsidRDefault="003E7CD9">
      <w:r>
        <w:t>Au cours des trois derniers mois, les internautes bretons se sont principalement connectés à Internet au travers d’un abonnement au domicile (94%). Dans le même temps, 85% indiquent s’être connectés par le bais de leur téléphone mobile.</w:t>
      </w:r>
    </w:p>
    <w:p w14:paraId="5CCF8AE8" w14:textId="728D97F3" w:rsidR="00185788" w:rsidRDefault="00334062">
      <w:r>
        <w:rPr>
          <w:noProof/>
        </w:rPr>
        <w:drawing>
          <wp:anchor distT="0" distB="0" distL="114300" distR="114300" simplePos="0" relativeHeight="251660288" behindDoc="1" locked="0" layoutInCell="1" allowOverlap="1" wp14:anchorId="513798DE" wp14:editId="0E8FA021">
            <wp:simplePos x="0" y="0"/>
            <wp:positionH relativeFrom="column">
              <wp:posOffset>548005</wp:posOffset>
            </wp:positionH>
            <wp:positionV relativeFrom="paragraph">
              <wp:posOffset>210185</wp:posOffset>
            </wp:positionV>
            <wp:extent cx="1980000" cy="1980000"/>
            <wp:effectExtent l="0" t="0" r="1270" b="127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onnement au domici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C78B996" wp14:editId="43D86461">
            <wp:simplePos x="0" y="0"/>
            <wp:positionH relativeFrom="column">
              <wp:posOffset>3215005</wp:posOffset>
            </wp:positionH>
            <wp:positionV relativeFrom="paragraph">
              <wp:posOffset>210185</wp:posOffset>
            </wp:positionV>
            <wp:extent cx="1980000" cy="1980000"/>
            <wp:effectExtent l="0" t="0" r="1270" b="127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a le téléphone mobi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14:sizeRelH relativeFrom="margin">
              <wp14:pctWidth>0</wp14:pctWidth>
            </wp14:sizeRelH>
            <wp14:sizeRelV relativeFrom="margin">
              <wp14:pctHeight>0</wp14:pctHeight>
            </wp14:sizeRelV>
          </wp:anchor>
        </w:drawing>
      </w:r>
    </w:p>
    <w:p w14:paraId="4D61C67C" w14:textId="37DE9F2F" w:rsidR="00D72CC0" w:rsidRDefault="00D72CC0" w:rsidP="00334062">
      <w:pPr>
        <w:jc w:val="center"/>
      </w:pPr>
    </w:p>
    <w:p w14:paraId="2110CCC9" w14:textId="77777777" w:rsidR="00185788" w:rsidRDefault="00185788"/>
    <w:p w14:paraId="1C8D0114" w14:textId="77777777" w:rsidR="00185788" w:rsidRDefault="003E7CD9">
      <w:r>
        <w:t>Ces résultats soulignent ainsi une tendance au renforcement d’une pluralité de modes de connexion à internet chez les Bretons.</w:t>
      </w:r>
    </w:p>
    <w:p w14:paraId="686F2FBC" w14:textId="77777777" w:rsidR="00185788" w:rsidRDefault="00185788"/>
    <w:p w14:paraId="0C87267A" w14:textId="77777777" w:rsidR="00185788" w:rsidRDefault="00185788"/>
    <w:p w14:paraId="5FF3472F" w14:textId="77777777" w:rsidR="00E42592" w:rsidRDefault="00E42592">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Theme="majorHAnsi" w:eastAsiaTheme="majorEastAsia" w:hAnsiTheme="majorHAnsi" w:cstheme="majorBidi"/>
          <w:color w:val="2F5496" w:themeColor="accent1" w:themeShade="BF"/>
          <w:sz w:val="26"/>
        </w:rPr>
      </w:pPr>
      <w:r>
        <w:br w:type="page"/>
      </w:r>
    </w:p>
    <w:p w14:paraId="37DBCE5E" w14:textId="074E3FD3" w:rsidR="00185788" w:rsidRDefault="003E7CD9">
      <w:pPr>
        <w:pStyle w:val="Titre3"/>
      </w:pPr>
      <w:bookmarkStart w:id="6" w:name="_Toc134796772"/>
      <w:r>
        <w:lastRenderedPageBreak/>
        <w:t>Satisfaction et type de connexion étroitement liés</w:t>
      </w:r>
      <w:bookmarkEnd w:id="6"/>
    </w:p>
    <w:p w14:paraId="0688C0E5" w14:textId="77777777" w:rsidR="00185788" w:rsidRDefault="00185788"/>
    <w:p w14:paraId="0948D55C" w14:textId="77777777" w:rsidR="00334062" w:rsidRPr="00EE26CA" w:rsidRDefault="00334062" w:rsidP="00334062">
      <w:r>
        <w:t>Dans l’ensemble</w:t>
      </w:r>
      <w:r w:rsidRPr="00EE26CA">
        <w:t xml:space="preserve">, la majorité des internautes sont satisfaits de leur connexion internet au foyer (71% de </w:t>
      </w:r>
      <w:r w:rsidRPr="00EE26CA">
        <w:rPr>
          <w:i/>
        </w:rPr>
        <w:t>Satisfaisante</w:t>
      </w:r>
      <w:r w:rsidRPr="00EE26CA">
        <w:t xml:space="preserve"> ou </w:t>
      </w:r>
      <w:r w:rsidRPr="00EE26CA">
        <w:rPr>
          <w:i/>
        </w:rPr>
        <w:t>Très satisfaisante</w:t>
      </w:r>
      <w:r w:rsidRPr="00EE26CA">
        <w:t>). Pour autant, selon le type de connexion à disposition, le sentiment de qualité de cette dernière varie. Les Bretons sont plus nombreux à être insatisfaits lorsque l’accès à internet est effectué à partir de l’ADSL/VSL ou de la 3G/4G. À l’inverse, le sentiment de satisfaction est plus marqué chez les individus disposant de la fibre.</w:t>
      </w:r>
    </w:p>
    <w:p w14:paraId="4A2DDE46" w14:textId="77777777" w:rsidR="00334062" w:rsidRDefault="00334062" w:rsidP="00334062"/>
    <w:p w14:paraId="5CB4F194" w14:textId="77777777" w:rsidR="00334062" w:rsidRPr="00EE26CA" w:rsidRDefault="00334062" w:rsidP="00334062">
      <w:r>
        <w:t xml:space="preserve">Une </w:t>
      </w:r>
      <w:r w:rsidRPr="00EE26CA">
        <w:t xml:space="preserve">mauvaise qualité de la connexion Internet peut rendre difficile voire impossible la pratique de certaines activités en ligne. L’enquête montre que certains Bretons renoncent, </w:t>
      </w:r>
      <w:r w:rsidRPr="00EE26CA">
        <w:rPr>
          <w:i/>
        </w:rPr>
        <w:t>régulièrement</w:t>
      </w:r>
      <w:r w:rsidRPr="00EE26CA">
        <w:t xml:space="preserve"> ou </w:t>
      </w:r>
      <w:r w:rsidRPr="00EE26CA">
        <w:rPr>
          <w:i/>
        </w:rPr>
        <w:t>tout le temps</w:t>
      </w:r>
      <w:r w:rsidRPr="00EE26CA">
        <w:t xml:space="preserve">, à certaines activités allant de la simple navigation en ligne ou la consultation des mails et des réseaux sociaux jusqu’au visionnage de vidéos mais également de la pratique de jeux en ligne. Ce renoncement semble significativement lié au type de connexion présent au domicile. Les foyers concernés sont majoritairement équipés d’une connexion via ADSL/VDSL. À l’inverse, les individus ne renonçant </w:t>
      </w:r>
      <w:r w:rsidRPr="00EE26CA">
        <w:rPr>
          <w:i/>
        </w:rPr>
        <w:t xml:space="preserve">jamais </w:t>
      </w:r>
      <w:r w:rsidRPr="00EE26CA">
        <w:t>ont plus souvent une connexion via la fibre à domicile.</w:t>
      </w:r>
    </w:p>
    <w:p w14:paraId="24A4A5EA" w14:textId="77777777" w:rsidR="00334062" w:rsidRDefault="00334062" w:rsidP="00334062"/>
    <w:p w14:paraId="5B7DD21B" w14:textId="77777777" w:rsidR="00334062" w:rsidRDefault="00334062" w:rsidP="00334062">
      <w:r w:rsidRPr="00EE26CA">
        <w:t>Le nombre de personne dans le foyer apparaît discriminant aussi dans la perception de la qualité de la connexion. Pour</w:t>
      </w:r>
      <w:r>
        <w:t xml:space="preserve"> toutes les activités en lignes confondues</w:t>
      </w:r>
      <w:r>
        <w:rPr>
          <w:rStyle w:val="Appelnotedebasdep"/>
        </w:rPr>
        <w:footnoteReference w:id="5"/>
      </w:r>
      <w:r>
        <w:t xml:space="preserve">, à partir de 4 personnes dans le foyer, il y a plus de chance pour que </w:t>
      </w:r>
      <w:r w:rsidRPr="00976AC0">
        <w:t>les formes de renoncement prennent un caractère bien plus régulier chez les internautes bretons</w:t>
      </w:r>
      <w:r>
        <w:t>.</w:t>
      </w:r>
    </w:p>
    <w:p w14:paraId="19DDF96F" w14:textId="77777777" w:rsidR="00185788" w:rsidRDefault="00185788"/>
    <w:p w14:paraId="73B6C63A" w14:textId="77777777" w:rsidR="00185788" w:rsidRDefault="00185788"/>
    <w:p w14:paraId="45DF9409" w14:textId="36FEC17E" w:rsidR="00E42592" w:rsidRDefault="00E42592">
      <w:pPr>
        <w:pBdr>
          <w:top w:val="none" w:sz="0" w:space="0" w:color="auto"/>
          <w:left w:val="none" w:sz="0" w:space="0" w:color="auto"/>
          <w:bottom w:val="none" w:sz="0" w:space="0" w:color="auto"/>
          <w:right w:val="none" w:sz="0" w:space="0" w:color="auto"/>
          <w:between w:val="none" w:sz="0" w:space="0" w:color="auto"/>
        </w:pBdr>
        <w:spacing w:after="160" w:line="259" w:lineRule="auto"/>
        <w:jc w:val="left"/>
      </w:pPr>
      <w:r>
        <w:br w:type="page"/>
      </w:r>
    </w:p>
    <w:p w14:paraId="6651DEC1" w14:textId="77777777" w:rsidR="00185788" w:rsidRDefault="00185788"/>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185788" w14:paraId="011B062C" w14:textId="77777777">
        <w:tc>
          <w:tcPr>
            <w:tcW w:w="9062" w:type="dxa"/>
            <w:shd w:val="clear" w:color="auto" w:fill="FFD966" w:themeFill="accent4" w:themeFillTint="99"/>
          </w:tcPr>
          <w:p w14:paraId="2D3EE594"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before="120"/>
              <w:jc w:val="center"/>
              <w:rPr>
                <w:b/>
                <w:sz w:val="28"/>
              </w:rPr>
            </w:pPr>
            <w:r>
              <w:rPr>
                <w:b/>
                <w:sz w:val="28"/>
              </w:rPr>
              <w:t>Focale sur les Zones de Revitalisation Rurale</w:t>
            </w:r>
            <w:r>
              <w:rPr>
                <w:rStyle w:val="Appelnotedebasdep"/>
                <w:b/>
                <w:sz w:val="28"/>
              </w:rPr>
              <w:footnoteReference w:id="6"/>
            </w:r>
          </w:p>
          <w:p w14:paraId="763B7371"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p w14:paraId="34108381" w14:textId="77777777" w:rsidR="00334062" w:rsidRDefault="00334062" w:rsidP="00334062">
            <w:pPr>
              <w:pBdr>
                <w:top w:val="none" w:sz="0" w:space="0" w:color="auto"/>
                <w:left w:val="none" w:sz="0" w:space="0" w:color="auto"/>
                <w:bottom w:val="none" w:sz="0" w:space="0" w:color="auto"/>
                <w:right w:val="none" w:sz="0" w:space="0" w:color="auto"/>
                <w:between w:val="none" w:sz="0" w:space="0" w:color="auto"/>
              </w:pBdr>
            </w:pPr>
            <w:r>
              <w:t>Dans ce contexte d’augmentation de la fibre au sein des foyers français depuis plusieurs années, l’enquête CAPUNI 2022 montre qu’un mode de résidence en zone de revitalisation rurale a des incidences sur les modalités d’accès à internet par les Bretons.</w:t>
            </w:r>
          </w:p>
          <w:p w14:paraId="7891BC42" w14:textId="77777777" w:rsidR="00334062" w:rsidRDefault="00334062" w:rsidP="00334062">
            <w:pPr>
              <w:pBdr>
                <w:top w:val="none" w:sz="0" w:space="0" w:color="auto"/>
                <w:left w:val="none" w:sz="0" w:space="0" w:color="auto"/>
                <w:bottom w:val="none" w:sz="0" w:space="0" w:color="auto"/>
                <w:right w:val="none" w:sz="0" w:space="0" w:color="auto"/>
                <w:between w:val="none" w:sz="0" w:space="0" w:color="auto"/>
              </w:pBdr>
            </w:pPr>
          </w:p>
          <w:p w14:paraId="09F037DD" w14:textId="77777777" w:rsidR="00334062" w:rsidRDefault="00334062" w:rsidP="00334062">
            <w:pPr>
              <w:pBdr>
                <w:top w:val="none" w:sz="0" w:space="0" w:color="auto"/>
                <w:left w:val="none" w:sz="0" w:space="0" w:color="auto"/>
                <w:bottom w:val="none" w:sz="0" w:space="0" w:color="auto"/>
                <w:right w:val="none" w:sz="0" w:space="0" w:color="auto"/>
                <w:between w:val="none" w:sz="0" w:space="0" w:color="auto"/>
              </w:pBdr>
            </w:pPr>
            <w:r>
              <w:t xml:space="preserve">Concernant le type de connexion internet au sein du foyer, il apparait que les personnes résidant en zone de revitalisation rurale ont une probabilité bien plus faible (-30%) d’être équipées en fibre que celles </w:t>
            </w:r>
            <w:proofErr w:type="gramStart"/>
            <w:r>
              <w:t>hors</w:t>
            </w:r>
            <w:proofErr w:type="gramEnd"/>
            <w:r>
              <w:t xml:space="preserve"> zrr et bien plus forte (+25%) de posséder une connexion ADSL/VDSL. La probabilité de disposer de la fibre en zone de revitalisation rurale en Bretagne ne serait plus que de 5% tandis que celle de détenir un équipement ADSL/VDSL serait de 80%. Pour ce qui est des autres types de connexion, les variations restent marginales : +4% pour une connexion 3G/4G uniquement ; +1% pour une absence de connexion internet.</w:t>
            </w:r>
          </w:p>
          <w:p w14:paraId="5F9BC92A" w14:textId="77777777" w:rsidR="00334062" w:rsidRDefault="00334062" w:rsidP="00334062">
            <w:pPr>
              <w:pBdr>
                <w:top w:val="none" w:sz="0" w:space="0" w:color="auto"/>
                <w:left w:val="none" w:sz="0" w:space="0" w:color="auto"/>
                <w:bottom w:val="none" w:sz="0" w:space="0" w:color="auto"/>
                <w:right w:val="none" w:sz="0" w:space="0" w:color="auto"/>
                <w:between w:val="none" w:sz="0" w:space="0" w:color="auto"/>
              </w:pBdr>
            </w:pPr>
          </w:p>
          <w:p w14:paraId="76812CB7" w14:textId="77777777" w:rsidR="00334062" w:rsidRDefault="00334062" w:rsidP="00334062">
            <w:pPr>
              <w:pBdr>
                <w:top w:val="none" w:sz="0" w:space="0" w:color="auto"/>
                <w:left w:val="none" w:sz="0" w:space="0" w:color="auto"/>
                <w:bottom w:val="none" w:sz="0" w:space="0" w:color="auto"/>
                <w:right w:val="none" w:sz="0" w:space="0" w:color="auto"/>
                <w:between w:val="none" w:sz="0" w:space="0" w:color="auto"/>
              </w:pBdr>
            </w:pPr>
            <w:r>
              <w:t>Dans le prolongement, un certain nombre d’activités numériques semblent être affectées par cette localisation en zone de revitalisation rurale puisque les Bretons résidant dans ces territoires sont légèrement plus nombreux à renoncer régulièrement ou tout le temps à des activités numériques : naviguer sur internet, consulter ses mails ou les réseaux sociaux (+7%) ; regarder des vidéos, télécharger des fichiers (+8%) ; avoir une conversation en visioconférence, jouer en réseau (+8%). Quelles que soient les activités numériques interrogées dans cette enquête CAPUNI 2022, le mode de résidence en zone de revitalisation rurale renforce les attitudes de renoncement à des activités sur internet, principalement en raison de problèmes liés à la qualité de connexion. Pour les personnes localisées en zrr, l’insatisfaction de la qualité de connexion est plus marquée (+6%) tandis que le sentiment de satisfaction est, à l’inverse, moindre (-11%).</w:t>
            </w:r>
          </w:p>
          <w:p w14:paraId="549D6E3A" w14:textId="77777777" w:rsidR="00334062" w:rsidRDefault="00334062" w:rsidP="00334062">
            <w:pPr>
              <w:pBdr>
                <w:top w:val="none" w:sz="0" w:space="0" w:color="auto"/>
                <w:left w:val="none" w:sz="0" w:space="0" w:color="auto"/>
                <w:bottom w:val="none" w:sz="0" w:space="0" w:color="auto"/>
                <w:right w:val="none" w:sz="0" w:space="0" w:color="auto"/>
                <w:between w:val="none" w:sz="0" w:space="0" w:color="auto"/>
              </w:pBdr>
            </w:pPr>
          </w:p>
          <w:p w14:paraId="369A89C0" w14:textId="77777777" w:rsidR="00334062" w:rsidRDefault="00334062" w:rsidP="00334062">
            <w:pPr>
              <w:pBdr>
                <w:top w:val="none" w:sz="0" w:space="0" w:color="auto"/>
                <w:left w:val="none" w:sz="0" w:space="0" w:color="auto"/>
                <w:bottom w:val="none" w:sz="0" w:space="0" w:color="auto"/>
                <w:right w:val="none" w:sz="0" w:space="0" w:color="auto"/>
                <w:between w:val="none" w:sz="0" w:space="0" w:color="auto"/>
              </w:pBdr>
            </w:pPr>
            <w:r>
              <w:t>Les effets de la résidence en zone de revitalisation rurale sur les modes de connexion récents à internet sont bien plus marginaux. Pour la majorité des modes de connexion (smartphone ; abonnement internet au domicile ; chez un ami ou un voisin ; sur le lieu de travail ou d’études ; dans une médiathèque ou un espace public numérique), la relation n’est pas significative. Seul l’accès à un réseau WIFI public ou ouvert varie sensiblement avec une probabilité légèrement plus importante d’accès à internet par ce biais (+6%).</w:t>
            </w:r>
          </w:p>
          <w:p w14:paraId="618687F7"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tc>
      </w:tr>
    </w:tbl>
    <w:p w14:paraId="04C867A2" w14:textId="77777777" w:rsidR="00185788" w:rsidRDefault="00185788"/>
    <w:p w14:paraId="173C5453" w14:textId="77777777" w:rsidR="00185788" w:rsidRDefault="00185788"/>
    <w:p w14:paraId="007BA20C" w14:textId="77777777" w:rsidR="00185788" w:rsidRDefault="00185788"/>
    <w:p w14:paraId="220448CF" w14:textId="77777777" w:rsidR="00185788" w:rsidRDefault="003E7CD9">
      <w:pPr>
        <w:pStyle w:val="Titre2"/>
      </w:pPr>
      <w:bookmarkStart w:id="7" w:name="_Toc134796773"/>
      <w:r>
        <w:lastRenderedPageBreak/>
        <w:t>Une diversification des équipements numériques mais avec des spécificités générationnelles</w:t>
      </w:r>
      <w:bookmarkEnd w:id="7"/>
    </w:p>
    <w:p w14:paraId="1969FDCF" w14:textId="77777777" w:rsidR="00185788" w:rsidRDefault="00185788"/>
    <w:p w14:paraId="123A9FBB" w14:textId="77777777" w:rsidR="00185788" w:rsidRDefault="00185788"/>
    <w:p w14:paraId="6E0E7EE1" w14:textId="77777777" w:rsidR="00185788" w:rsidRDefault="003E7CD9">
      <w:pPr>
        <w:pStyle w:val="Titre3"/>
      </w:pPr>
      <w:bookmarkStart w:id="8" w:name="_Toc134796774"/>
      <w:r>
        <w:t>Une multiplication des équipements numériques dans les foyers</w:t>
      </w:r>
      <w:bookmarkEnd w:id="8"/>
    </w:p>
    <w:p w14:paraId="3D26758D" w14:textId="77777777" w:rsidR="00185788" w:rsidRDefault="00185788"/>
    <w:p w14:paraId="4D1FC014" w14:textId="77777777" w:rsidR="00334062" w:rsidRDefault="003E7CD9" w:rsidP="00334062">
      <w:r>
        <w:t>Lors de la précédente enquête auprès des individus bretons (CAPUNI 2019), 78% des répondants avaient déclaré être équipés d’un ordinateur (fixe ou portable) à leur domicile. L’enquête</w:t>
      </w:r>
      <w:r>
        <w:rPr>
          <w:rStyle w:val="Appelnotedebasdep"/>
        </w:rPr>
        <w:footnoteReference w:id="7"/>
      </w:r>
      <w:r>
        <w:t xml:space="preserve"> </w:t>
      </w:r>
      <w:r w:rsidR="00334062">
        <w:t xml:space="preserve">CAPUNI 2022 montre qu’ils sont </w:t>
      </w:r>
      <w:r w:rsidR="00334062" w:rsidRPr="00EE26CA">
        <w:t>maintenant 81% à être équipés d’un ordinateur et à en faire usage. Dans le même temps, le nombre d’individus bretons possédant des équipements dont ils font usage tels que les tablettes</w:t>
      </w:r>
      <w:r w:rsidR="00334062">
        <w:t>, les imprimantes/scanner et les consoles de jeux vidéo est resté stable. En effet, chaque catégorie a connu une légère augmentation de 2 points entre 2019 à 2022.</w:t>
      </w:r>
    </w:p>
    <w:p w14:paraId="30D84C7D" w14:textId="559B97EA" w:rsidR="00185788" w:rsidRDefault="00185788"/>
    <w:p w14:paraId="07913FAD" w14:textId="77777777" w:rsidR="00334062" w:rsidRDefault="00334062" w:rsidP="00334062">
      <w:r>
        <w:t>Concernant les « nouveaux équipements », l’enceinte Bluetooth est détenue par plus de la moitié des individus bretons (54%) alors que la montre connectée reste un équipement numérique limité à un nombre restreint d’usagers (22% de Bretons).</w:t>
      </w:r>
    </w:p>
    <w:p w14:paraId="632D1AF7" w14:textId="77777777" w:rsidR="00185788" w:rsidRDefault="00185788"/>
    <w:p w14:paraId="54705676" w14:textId="77777777" w:rsidR="00185788" w:rsidRDefault="003E7CD9" w:rsidP="00334062">
      <w:pPr>
        <w:pStyle w:val="Titregraphique01"/>
        <w:ind w:left="1418" w:right="1417"/>
        <w:jc w:val="both"/>
      </w:pPr>
      <w:r>
        <w:t>Tableau 2 : Classement des équipements numériques des individus bretons en 2022</w:t>
      </w:r>
    </w:p>
    <w:tbl>
      <w:tblPr>
        <w:tblStyle w:val="TableauGrille6Couleur-Accentuation1"/>
        <w:tblW w:w="609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9"/>
        <w:gridCol w:w="3402"/>
      </w:tblGrid>
      <w:tr w:rsidR="00185788" w14:paraId="574BAC2E" w14:textId="77777777" w:rsidTr="00185788">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auto"/>
          </w:tcPr>
          <w:p w14:paraId="74B1D9CF" w14:textId="77777777" w:rsidR="00185788" w:rsidRDefault="00185788">
            <w:pPr>
              <w:jc w:val="center"/>
              <w:rPr>
                <w:rFonts w:eastAsia="Times New Roman" w:cstheme="minorHAnsi"/>
                <w:sz w:val="22"/>
                <w:szCs w:val="22"/>
                <w:lang w:eastAsia="fr-FR"/>
              </w:rPr>
            </w:pPr>
          </w:p>
        </w:tc>
        <w:tc>
          <w:tcPr>
            <w:tcW w:w="3402" w:type="dxa"/>
            <w:tcBorders>
              <w:bottom w:val="none" w:sz="0" w:space="0" w:color="auto"/>
            </w:tcBorders>
            <w:shd w:val="clear" w:color="auto" w:fill="auto"/>
          </w:tcPr>
          <w:p w14:paraId="65FDDE72" w14:textId="77777777" w:rsidR="00185788" w:rsidRDefault="003E7CD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Taux de possession (utilisé ou non)</w:t>
            </w:r>
          </w:p>
        </w:tc>
      </w:tr>
      <w:tr w:rsidR="00185788" w14:paraId="190CCBEB" w14:textId="77777777" w:rsidTr="00185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0D1948B7"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Ordinateur portable</w:t>
            </w:r>
          </w:p>
        </w:tc>
        <w:tc>
          <w:tcPr>
            <w:tcW w:w="3402" w:type="dxa"/>
            <w:shd w:val="clear" w:color="auto" w:fill="auto"/>
          </w:tcPr>
          <w:p w14:paraId="1E074C74"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75%</w:t>
            </w:r>
          </w:p>
        </w:tc>
      </w:tr>
      <w:tr w:rsidR="00185788" w14:paraId="110C1ADC" w14:textId="77777777" w:rsidTr="0018578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1AF7BEAE"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Imprimante/scanner</w:t>
            </w:r>
          </w:p>
        </w:tc>
        <w:tc>
          <w:tcPr>
            <w:tcW w:w="3402" w:type="dxa"/>
            <w:shd w:val="clear" w:color="auto" w:fill="auto"/>
          </w:tcPr>
          <w:p w14:paraId="2D5AD78E" w14:textId="77777777" w:rsidR="00185788" w:rsidRDefault="003E7C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74%</w:t>
            </w:r>
          </w:p>
        </w:tc>
      </w:tr>
      <w:tr w:rsidR="00185788" w14:paraId="5EEA36E3" w14:textId="77777777" w:rsidTr="00185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186F2D36"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Enceinte bluetooth</w:t>
            </w:r>
          </w:p>
        </w:tc>
        <w:tc>
          <w:tcPr>
            <w:tcW w:w="3402" w:type="dxa"/>
            <w:shd w:val="clear" w:color="auto" w:fill="auto"/>
          </w:tcPr>
          <w:p w14:paraId="7C26286F"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54%</w:t>
            </w:r>
          </w:p>
        </w:tc>
      </w:tr>
      <w:tr w:rsidR="00185788" w14:paraId="236E39B2" w14:textId="77777777" w:rsidTr="0018578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5A489960"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Tablette</w:t>
            </w:r>
          </w:p>
        </w:tc>
        <w:tc>
          <w:tcPr>
            <w:tcW w:w="3402" w:type="dxa"/>
            <w:shd w:val="clear" w:color="auto" w:fill="auto"/>
          </w:tcPr>
          <w:p w14:paraId="2E30DBD5" w14:textId="77777777" w:rsidR="00185788" w:rsidRDefault="003E7C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51%</w:t>
            </w:r>
          </w:p>
        </w:tc>
      </w:tr>
      <w:tr w:rsidR="00185788" w14:paraId="33C1B8EA" w14:textId="77777777" w:rsidTr="00185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56A827CC"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Ordinateur fixe</w:t>
            </w:r>
          </w:p>
        </w:tc>
        <w:tc>
          <w:tcPr>
            <w:tcW w:w="3402" w:type="dxa"/>
            <w:shd w:val="clear" w:color="auto" w:fill="auto"/>
          </w:tcPr>
          <w:p w14:paraId="0C0B978D"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40%</w:t>
            </w:r>
          </w:p>
        </w:tc>
      </w:tr>
      <w:tr w:rsidR="00185788" w14:paraId="746D0B09" w14:textId="77777777" w:rsidTr="0018578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29DFC7CB"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Console de jeux vidéo</w:t>
            </w:r>
          </w:p>
        </w:tc>
        <w:tc>
          <w:tcPr>
            <w:tcW w:w="3402" w:type="dxa"/>
            <w:shd w:val="clear" w:color="auto" w:fill="auto"/>
          </w:tcPr>
          <w:p w14:paraId="090087F9" w14:textId="77777777" w:rsidR="00185788" w:rsidRDefault="003E7C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37%</w:t>
            </w:r>
          </w:p>
        </w:tc>
      </w:tr>
      <w:tr w:rsidR="00185788" w14:paraId="277BB378" w14:textId="77777777" w:rsidTr="00185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164D3F39"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Montre connectée</w:t>
            </w:r>
          </w:p>
        </w:tc>
        <w:tc>
          <w:tcPr>
            <w:tcW w:w="3402" w:type="dxa"/>
            <w:shd w:val="clear" w:color="auto" w:fill="auto"/>
          </w:tcPr>
          <w:p w14:paraId="2C7F375D"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22%</w:t>
            </w:r>
          </w:p>
        </w:tc>
      </w:tr>
      <w:tr w:rsidR="00185788" w14:paraId="69D1544A" w14:textId="77777777" w:rsidTr="0018578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4FA0BD69"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Enceinte "intelligente"</w:t>
            </w:r>
          </w:p>
        </w:tc>
        <w:tc>
          <w:tcPr>
            <w:tcW w:w="3402" w:type="dxa"/>
            <w:shd w:val="clear" w:color="auto" w:fill="auto"/>
          </w:tcPr>
          <w:p w14:paraId="648F5589" w14:textId="77777777" w:rsidR="00185788" w:rsidRDefault="003E7C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14%</w:t>
            </w:r>
          </w:p>
        </w:tc>
      </w:tr>
      <w:tr w:rsidR="00185788" w14:paraId="243B5880" w14:textId="77777777" w:rsidTr="00185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1E9B8DD3"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Objets domotiques</w:t>
            </w:r>
          </w:p>
        </w:tc>
        <w:tc>
          <w:tcPr>
            <w:tcW w:w="3402" w:type="dxa"/>
            <w:shd w:val="clear" w:color="auto" w:fill="auto"/>
          </w:tcPr>
          <w:p w14:paraId="509CA38E"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12%</w:t>
            </w:r>
          </w:p>
        </w:tc>
      </w:tr>
      <w:tr w:rsidR="00185788" w14:paraId="698E6DEE" w14:textId="77777777" w:rsidTr="0018578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13BEFF25"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Casque de réalité virtuelle</w:t>
            </w:r>
          </w:p>
        </w:tc>
        <w:tc>
          <w:tcPr>
            <w:tcW w:w="3402" w:type="dxa"/>
            <w:shd w:val="clear" w:color="auto" w:fill="auto"/>
          </w:tcPr>
          <w:p w14:paraId="214EDD59" w14:textId="77777777" w:rsidR="00185788" w:rsidRDefault="003E7CD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4%</w:t>
            </w:r>
          </w:p>
        </w:tc>
      </w:tr>
      <w:tr w:rsidR="00185788" w14:paraId="352CFB0C" w14:textId="77777777" w:rsidTr="0018578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181C320F" w14:textId="77777777" w:rsidR="00185788" w:rsidRDefault="003E7CD9">
            <w:pPr>
              <w:rPr>
                <w:rFonts w:eastAsia="Times New Roman" w:cstheme="minorHAnsi"/>
                <w:color w:val="000000"/>
                <w:sz w:val="22"/>
                <w:szCs w:val="22"/>
                <w:lang w:eastAsia="fr-FR"/>
              </w:rPr>
            </w:pPr>
            <w:r>
              <w:rPr>
                <w:rFonts w:eastAsia="Times New Roman" w:cstheme="minorHAnsi"/>
                <w:b w:val="0"/>
                <w:color w:val="000000"/>
                <w:sz w:val="22"/>
                <w:szCs w:val="22"/>
                <w:lang w:eastAsia="fr-FR"/>
              </w:rPr>
              <w:t>Dispositif de téléassistance</w:t>
            </w:r>
          </w:p>
        </w:tc>
        <w:tc>
          <w:tcPr>
            <w:tcW w:w="3402" w:type="dxa"/>
            <w:shd w:val="clear" w:color="auto" w:fill="auto"/>
          </w:tcPr>
          <w:p w14:paraId="0CB920D3" w14:textId="77777777" w:rsidR="00185788" w:rsidRDefault="003E7CD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fr-FR"/>
              </w:rPr>
            </w:pPr>
            <w:r>
              <w:rPr>
                <w:rFonts w:eastAsia="Times New Roman" w:cstheme="minorHAnsi"/>
                <w:color w:val="000000"/>
                <w:sz w:val="22"/>
                <w:szCs w:val="22"/>
                <w:lang w:eastAsia="fr-FR"/>
              </w:rPr>
              <w:t>3%</w:t>
            </w:r>
          </w:p>
        </w:tc>
      </w:tr>
    </w:tbl>
    <w:p w14:paraId="19A7BE46" w14:textId="77777777" w:rsidR="00185788" w:rsidRDefault="003E7CD9">
      <w:pPr>
        <w:ind w:right="1559" w:firstLine="708"/>
        <w:jc w:val="right"/>
        <w:rPr>
          <w:sz w:val="20"/>
        </w:rPr>
      </w:pPr>
      <w:r>
        <w:rPr>
          <w:sz w:val="20"/>
        </w:rPr>
        <w:t>Sources : enquêtes Marsouin Individus CAPUNI 2022</w:t>
      </w:r>
    </w:p>
    <w:p w14:paraId="533B3EC6" w14:textId="77777777" w:rsidR="00185788" w:rsidRDefault="00185788"/>
    <w:p w14:paraId="22E40660" w14:textId="77777777" w:rsidR="00185788" w:rsidRDefault="00185788"/>
    <w:p w14:paraId="20D55F8D" w14:textId="77777777" w:rsidR="00185788" w:rsidRDefault="003E7CD9">
      <w:pPr>
        <w:pStyle w:val="Titre3"/>
      </w:pPr>
      <w:bookmarkStart w:id="9" w:name="_Toc134796775"/>
      <w:r>
        <w:lastRenderedPageBreak/>
        <w:t>À chaque génération ses équipements numériques</w:t>
      </w:r>
      <w:bookmarkEnd w:id="9"/>
    </w:p>
    <w:p w14:paraId="34BF736C" w14:textId="77777777" w:rsidR="00185788" w:rsidRDefault="00185788"/>
    <w:p w14:paraId="1CA42128" w14:textId="77777777" w:rsidR="00334062" w:rsidRDefault="00334062" w:rsidP="00334062">
      <w:r>
        <w:t>L’ordinateur portable est sur-représenté chez les étudiants et les jeunes actifs (18-29 ans), tandis que l’ordinateur fixe est plus présent chez les 45-59 ans.</w:t>
      </w:r>
    </w:p>
    <w:p w14:paraId="5F98C8C8" w14:textId="77777777" w:rsidR="00334062" w:rsidRDefault="00334062" w:rsidP="00334062"/>
    <w:p w14:paraId="035B84EA" w14:textId="77777777" w:rsidR="00334062" w:rsidRDefault="00334062" w:rsidP="00334062">
      <w:r>
        <w:t>L’enceinte Bluetooth se révèle être un équipement sur-représenté chez les individus de 18 à 59 ans tout comme l’enceinte intelligente + domotique qui est sur-représenté chez les 18-44 ans mais pas chez les 45-59 ans.</w:t>
      </w:r>
    </w:p>
    <w:p w14:paraId="6906B9D5" w14:textId="77777777" w:rsidR="00334062" w:rsidRDefault="00334062" w:rsidP="00334062"/>
    <w:p w14:paraId="4213FC64" w14:textId="77777777" w:rsidR="00334062" w:rsidRDefault="00334062" w:rsidP="00334062">
      <w:r>
        <w:t>Le casque de réalité virtuelle et la montre connectée ont plus de chance d’être présents chez les 30-44 ans, une classe d’individus actifs avec des moyens raisonnables pour s’équiper.</w:t>
      </w:r>
    </w:p>
    <w:p w14:paraId="13C66445" w14:textId="77777777" w:rsidR="00334062" w:rsidRDefault="00334062" w:rsidP="00334062"/>
    <w:p w14:paraId="3D0159AC" w14:textId="77777777" w:rsidR="00334062" w:rsidRDefault="00334062" w:rsidP="00334062">
      <w:r>
        <w:t>Près des deux tiers des 18-44 ans sont équipés en console de jeux vidéo, à l’opposé des plus de 60 ans où cet équipement reste marginal.</w:t>
      </w:r>
    </w:p>
    <w:p w14:paraId="77D9F492" w14:textId="77777777" w:rsidR="00334062" w:rsidRDefault="00334062" w:rsidP="00334062"/>
    <w:p w14:paraId="453CF6FB" w14:textId="77777777" w:rsidR="00185788" w:rsidRDefault="00185788"/>
    <w:p w14:paraId="4EDBD087" w14:textId="77777777" w:rsidR="00185788" w:rsidRDefault="003E7CD9">
      <w:pPr>
        <w:pStyle w:val="Titre3"/>
      </w:pPr>
      <w:bookmarkStart w:id="10" w:name="_Toc134796776"/>
      <w:r>
        <w:t>Le smartphone, un équipement incontournable ? ou pas…</w:t>
      </w:r>
      <w:bookmarkEnd w:id="10"/>
      <w:r>
        <w:t xml:space="preserve"> </w:t>
      </w:r>
    </w:p>
    <w:p w14:paraId="61DBA09C" w14:textId="77777777" w:rsidR="00185788" w:rsidRDefault="00185788"/>
    <w:p w14:paraId="33414F23" w14:textId="77777777" w:rsidR="00334062" w:rsidRDefault="00334062" w:rsidP="00334062">
      <w:r>
        <w:t>Depuis 2012, si le nombre d’individus bretons possédant un téléphone mobile a augmenté de 11 points, le pourcentage d’individus bretons possédant un smartphone a, lui, véritablement explosé avec une progression de 69 points, passant de 18% de Bretons équipés en smartphone en 2012 à 87% d’équipement en 2022 (cf. graphique).</w:t>
      </w:r>
    </w:p>
    <w:p w14:paraId="34F4488D" w14:textId="77777777" w:rsidR="00185788" w:rsidRDefault="00185788"/>
    <w:p w14:paraId="34010CED" w14:textId="6F720911" w:rsidR="00035C80" w:rsidRDefault="00035C80" w:rsidP="00035C80">
      <w:pPr>
        <w:jc w:val="center"/>
      </w:pPr>
      <w:r>
        <w:rPr>
          <w:noProof/>
        </w:rPr>
        <w:drawing>
          <wp:inline distT="0" distB="0" distL="0" distR="0" wp14:anchorId="0AF52818" wp14:editId="04D2D0C8">
            <wp:extent cx="4809600" cy="3600000"/>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9600" cy="3600000"/>
                    </a:xfrm>
                    <a:prstGeom prst="rect">
                      <a:avLst/>
                    </a:prstGeom>
                    <a:noFill/>
                    <a:ln>
                      <a:noFill/>
                    </a:ln>
                  </pic:spPr>
                </pic:pic>
              </a:graphicData>
            </a:graphic>
          </wp:inline>
        </w:drawing>
      </w:r>
    </w:p>
    <w:p w14:paraId="38CEB765" w14:textId="77777777" w:rsidR="00035C80" w:rsidRDefault="00035C80" w:rsidP="00035C80">
      <w:pPr>
        <w:jc w:val="center"/>
      </w:pPr>
    </w:p>
    <w:p w14:paraId="770FEAAE" w14:textId="77777777" w:rsidR="00334062" w:rsidRDefault="00334062" w:rsidP="00334062">
      <w:r>
        <w:t>Pour autant, le taux d’équipement en téléphone (avec ou sans connexion internet) est variable d’une tranche d’âge à l’autre. Plus les Bretons sont âgés et moins ils possèdent de smartphone. En effet, nous passons d’un taux d’équipements en smartphone de 99% chez les 18-29 ans à 56% chez les 75 ans et plus, privilégiant les téléphones simples aux smartphones.</w:t>
      </w:r>
    </w:p>
    <w:p w14:paraId="38AAF9B1" w14:textId="77777777" w:rsidR="00334062" w:rsidRDefault="00334062" w:rsidP="00334062"/>
    <w:p w14:paraId="1239C51C" w14:textId="77777777" w:rsidR="00334062" w:rsidRDefault="00334062" w:rsidP="00334062">
      <w:r>
        <w:t>La majorité des personnes qui ne possèdent pas de téléphones mobiles (avec ou sans abonnement internet) ont plus de 60 ans (82%). Depuis plusieurs années</w:t>
      </w:r>
      <w:r w:rsidRPr="00A065C8">
        <w:t>, nous constatons une diminution progressive du non-équipement en téléphone mobile en Bretagne.</w:t>
      </w:r>
      <w:r>
        <w:t xml:space="preserve"> Et même s’il ne concerne plus que 3% des Bretons, le phénomène prend des formes multiples. Entre incapacité, incapabilité, choix volontaire ou mise à l’écart temporaire, les raisons réclament d’être approfondies.</w:t>
      </w:r>
    </w:p>
    <w:p w14:paraId="3AF6F2EE" w14:textId="77777777" w:rsidR="00185788" w:rsidRDefault="00185788"/>
    <w:p w14:paraId="2ED275B8" w14:textId="77777777" w:rsidR="00185788" w:rsidRDefault="00185788"/>
    <w:p w14:paraId="5AFAE4D7" w14:textId="77777777" w:rsidR="00185788" w:rsidRDefault="00185788"/>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185788" w14:paraId="00063997" w14:textId="77777777">
        <w:tc>
          <w:tcPr>
            <w:tcW w:w="9062" w:type="dxa"/>
            <w:shd w:val="clear" w:color="auto" w:fill="FFD966" w:themeFill="accent4" w:themeFillTint="99"/>
          </w:tcPr>
          <w:p w14:paraId="6629F381"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before="120"/>
              <w:jc w:val="center"/>
              <w:rPr>
                <w:b/>
                <w:sz w:val="28"/>
              </w:rPr>
            </w:pPr>
            <w:r>
              <w:rPr>
                <w:b/>
                <w:sz w:val="28"/>
              </w:rPr>
              <w:t>Focale sur les Zones de Revitalisation Rurale</w:t>
            </w:r>
            <w:r>
              <w:rPr>
                <w:rStyle w:val="Appelnotedebasdep"/>
                <w:b/>
                <w:sz w:val="28"/>
              </w:rPr>
              <w:footnoteReference w:id="8"/>
            </w:r>
          </w:p>
          <w:p w14:paraId="3CD4A018"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p w14:paraId="440E7E2D" w14:textId="77777777" w:rsidR="00185788" w:rsidRDefault="003E7CD9">
            <w:pPr>
              <w:pBdr>
                <w:top w:val="none" w:sz="0" w:space="0" w:color="auto"/>
                <w:left w:val="none" w:sz="0" w:space="0" w:color="auto"/>
                <w:bottom w:val="none" w:sz="0" w:space="0" w:color="auto"/>
                <w:right w:val="none" w:sz="0" w:space="0" w:color="auto"/>
                <w:between w:val="none" w:sz="0" w:space="0" w:color="auto"/>
              </w:pBdr>
            </w:pPr>
            <w:r>
              <w:t>D’un point de vue général, la résidence en zone de revitalisation rurale a peu d’effet sur la possession d’équipements numériques par les bretons.</w:t>
            </w:r>
          </w:p>
          <w:p w14:paraId="7B0B6CCB"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p w14:paraId="0059AFE5" w14:textId="77777777" w:rsidR="00185788" w:rsidRDefault="003E7CD9">
            <w:pPr>
              <w:pBdr>
                <w:top w:val="none" w:sz="0" w:space="0" w:color="auto"/>
                <w:left w:val="none" w:sz="0" w:space="0" w:color="auto"/>
                <w:bottom w:val="none" w:sz="0" w:space="0" w:color="auto"/>
                <w:right w:val="none" w:sz="0" w:space="0" w:color="auto"/>
                <w:between w:val="none" w:sz="0" w:space="0" w:color="auto"/>
              </w:pBdr>
            </w:pPr>
            <w:r>
              <w:t>Que ce soit pour le smartphone, l’ordinateur portable, la tablette, la console de jeux vidéo, le casque de réalité virtuelle, la montre connectée, l’enceinte bluetooth, l’enceinte intelligente, le dispositif de téléassistance ou l’objet domotique, la relation entre la possession d’équipements numériques et la localisation en zone de revitalisation rurale n’est pas significative.</w:t>
            </w:r>
          </w:p>
          <w:p w14:paraId="0BBD9952"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p w14:paraId="03AF89F4" w14:textId="77777777" w:rsidR="00185788" w:rsidRDefault="003E7CD9">
            <w:pPr>
              <w:pBdr>
                <w:top w:val="none" w:sz="0" w:space="0" w:color="auto"/>
                <w:left w:val="none" w:sz="0" w:space="0" w:color="auto"/>
                <w:bottom w:val="none" w:sz="0" w:space="0" w:color="auto"/>
                <w:right w:val="none" w:sz="0" w:space="0" w:color="auto"/>
                <w:between w:val="none" w:sz="0" w:space="0" w:color="auto"/>
              </w:pBdr>
            </w:pPr>
            <w:r>
              <w:t>Néanmoins, l’équipement en ordinateur fixe ainsi qu’en imprimante/scanner varie sensiblement. Les personnes résidant en zone de revitalisation rurale ont une probabilité légèrement plus forte de posséder un ordinateur fixe (+5%) une imprimante et/ou un scanner (+6%) que les personnes étant localisées en-dehors d’une zone de revitalisation rurale.</w:t>
            </w:r>
          </w:p>
          <w:p w14:paraId="004C091C"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tc>
      </w:tr>
    </w:tbl>
    <w:p w14:paraId="09DC0E33" w14:textId="77777777" w:rsidR="00185788" w:rsidRDefault="00185788"/>
    <w:p w14:paraId="5A195D89" w14:textId="77777777" w:rsidR="00185788" w:rsidRDefault="00185788"/>
    <w:p w14:paraId="1A2624FE" w14:textId="77777777" w:rsidR="00185788" w:rsidRDefault="00185788"/>
    <w:p w14:paraId="4465DE0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after="160" w:line="259" w:lineRule="auto"/>
        <w:jc w:val="left"/>
      </w:pPr>
      <w:r>
        <w:br w:type="page" w:clear="all"/>
      </w:r>
    </w:p>
    <w:p w14:paraId="13042790" w14:textId="77777777" w:rsidR="00185788" w:rsidRDefault="00185788"/>
    <w:p w14:paraId="216E7171" w14:textId="77777777" w:rsidR="00185788" w:rsidRDefault="003E7CD9">
      <w:pPr>
        <w:pStyle w:val="Titre1"/>
      </w:pPr>
      <w:bookmarkStart w:id="11" w:name="_Toc134796777"/>
      <w:r>
        <w:t>Compétences numériques des internautes bretons</w:t>
      </w:r>
      <w:bookmarkEnd w:id="11"/>
    </w:p>
    <w:p w14:paraId="2502C362" w14:textId="77777777" w:rsidR="00185788" w:rsidRDefault="00185788"/>
    <w:p w14:paraId="760E5D71" w14:textId="77777777" w:rsidR="00185788" w:rsidRDefault="00185788"/>
    <w:p w14:paraId="7AB379E8" w14:textId="77777777" w:rsidR="00334062" w:rsidRPr="00EE18B9" w:rsidRDefault="003E7CD9" w:rsidP="00334062">
      <w:r>
        <w:t>Dans cette deuxième partie</w:t>
      </w:r>
      <w:r>
        <w:rPr>
          <w:rStyle w:val="Appelnotedebasdep"/>
        </w:rPr>
        <w:footnoteReference w:id="9"/>
      </w:r>
      <w:r>
        <w:t xml:space="preserve"> </w:t>
      </w:r>
      <w:r w:rsidR="00334062">
        <w:t>nous continuons d’explorer les usages numériques des internautes bretons</w:t>
      </w:r>
      <w:r w:rsidR="00334062" w:rsidRPr="00EE18B9">
        <w:t xml:space="preserve">. </w:t>
      </w:r>
      <w:r w:rsidR="00334062">
        <w:t>Nous proposons, d’une manière générale, d’analyser en détails les usages numériques ordinaires des internautes bretons mais également, en parallèle, de réaliser une focale sur les zones de revitalisation rurale.</w:t>
      </w:r>
    </w:p>
    <w:p w14:paraId="25099D71" w14:textId="6297F589" w:rsidR="00185788" w:rsidRDefault="00185788"/>
    <w:p w14:paraId="7CE9AEF8" w14:textId="77777777" w:rsidR="00185788" w:rsidRDefault="00185788"/>
    <w:p w14:paraId="2BEA65C4" w14:textId="77777777" w:rsidR="00185788" w:rsidRDefault="003E7CD9">
      <w:pPr>
        <w:pStyle w:val="Titre2"/>
      </w:pPr>
      <w:bookmarkStart w:id="12" w:name="_Hlk121902470"/>
      <w:bookmarkStart w:id="13" w:name="_Toc134796778"/>
      <w:r>
        <w:t>Les usages numériques ordinaires : la gestion des mails</w:t>
      </w:r>
      <w:bookmarkEnd w:id="13"/>
    </w:p>
    <w:bookmarkEnd w:id="12"/>
    <w:p w14:paraId="5A4EEBD7" w14:textId="77777777" w:rsidR="00185788" w:rsidRDefault="00185788"/>
    <w:p w14:paraId="20BA7691" w14:textId="77777777" w:rsidR="00185788" w:rsidRDefault="003E7CD9">
      <w:r>
        <w:t>Ce premier focus se concentre sur les usages numériques ordinaires des internautes bretons et, en particulier, sur la gestion des courriers électroniques.</w:t>
      </w:r>
    </w:p>
    <w:p w14:paraId="2C635BE3" w14:textId="77777777" w:rsidR="00185788" w:rsidRDefault="00185788"/>
    <w:p w14:paraId="7AC8EAAE" w14:textId="77777777" w:rsidR="00185788" w:rsidRDefault="003E7CD9">
      <w:pPr>
        <w:pStyle w:val="Titregraphique01"/>
      </w:pPr>
      <w:r>
        <w:t>Tableau 3 : Aisance dans la réalisation de tâches numériques : Gestion des mails</w:t>
      </w:r>
    </w:p>
    <w:tbl>
      <w:tblPr>
        <w:tblStyle w:val="Grilledutableau"/>
        <w:tblW w:w="8216" w:type="dxa"/>
        <w:tblLook w:val="04A0" w:firstRow="1" w:lastRow="0" w:firstColumn="1" w:lastColumn="0" w:noHBand="0" w:noVBand="1"/>
      </w:tblPr>
      <w:tblGrid>
        <w:gridCol w:w="2830"/>
        <w:gridCol w:w="1276"/>
        <w:gridCol w:w="992"/>
        <w:gridCol w:w="1134"/>
        <w:gridCol w:w="1134"/>
        <w:gridCol w:w="850"/>
      </w:tblGrid>
      <w:tr w:rsidR="00185788" w14:paraId="19A0219E" w14:textId="77777777" w:rsidTr="00E42592">
        <w:tc>
          <w:tcPr>
            <w:tcW w:w="2830" w:type="dxa"/>
            <w:vAlign w:val="center"/>
          </w:tcPr>
          <w:p w14:paraId="08DFFF8A" w14:textId="77777777" w:rsidR="00185788" w:rsidRDefault="00185788">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p>
        </w:tc>
        <w:tc>
          <w:tcPr>
            <w:tcW w:w="1276" w:type="dxa"/>
            <w:vAlign w:val="center"/>
          </w:tcPr>
          <w:p w14:paraId="145AFB0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Pas du tout à l’aise</w:t>
            </w:r>
          </w:p>
        </w:tc>
        <w:tc>
          <w:tcPr>
            <w:tcW w:w="992" w:type="dxa"/>
            <w:vAlign w:val="center"/>
          </w:tcPr>
          <w:p w14:paraId="015CB6E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Peu à l’aise</w:t>
            </w:r>
          </w:p>
        </w:tc>
        <w:tc>
          <w:tcPr>
            <w:tcW w:w="1134" w:type="dxa"/>
            <w:vAlign w:val="center"/>
          </w:tcPr>
          <w:p w14:paraId="5CE1655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À l’aise</w:t>
            </w:r>
          </w:p>
        </w:tc>
        <w:tc>
          <w:tcPr>
            <w:tcW w:w="1134" w:type="dxa"/>
            <w:vAlign w:val="center"/>
          </w:tcPr>
          <w:p w14:paraId="4DFA18B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Très à l’aise</w:t>
            </w:r>
          </w:p>
        </w:tc>
        <w:tc>
          <w:tcPr>
            <w:tcW w:w="850" w:type="dxa"/>
            <w:vAlign w:val="center"/>
          </w:tcPr>
          <w:p w14:paraId="0E92324B"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Total</w:t>
            </w:r>
          </w:p>
        </w:tc>
      </w:tr>
      <w:tr w:rsidR="00185788" w14:paraId="53739A82" w14:textId="77777777" w:rsidTr="00E42592">
        <w:tc>
          <w:tcPr>
            <w:tcW w:w="2830" w:type="dxa"/>
            <w:vAlign w:val="center"/>
          </w:tcPr>
          <w:p w14:paraId="2F3670FB"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sz w:val="20"/>
                <w:szCs w:val="20"/>
              </w:rPr>
              <w:t>Écrire et envoyer un mail</w:t>
            </w:r>
          </w:p>
        </w:tc>
        <w:tc>
          <w:tcPr>
            <w:tcW w:w="1276" w:type="dxa"/>
            <w:vAlign w:val="center"/>
          </w:tcPr>
          <w:p w14:paraId="56992B11"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w:t>
            </w:r>
          </w:p>
        </w:tc>
        <w:tc>
          <w:tcPr>
            <w:tcW w:w="992" w:type="dxa"/>
            <w:vAlign w:val="center"/>
          </w:tcPr>
          <w:p w14:paraId="4D161BD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w:t>
            </w:r>
          </w:p>
        </w:tc>
        <w:tc>
          <w:tcPr>
            <w:tcW w:w="1134" w:type="dxa"/>
            <w:vAlign w:val="center"/>
          </w:tcPr>
          <w:p w14:paraId="6437F4A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35%</w:t>
            </w:r>
          </w:p>
        </w:tc>
        <w:tc>
          <w:tcPr>
            <w:tcW w:w="1134" w:type="dxa"/>
            <w:vAlign w:val="center"/>
          </w:tcPr>
          <w:p w14:paraId="51B299A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59%</w:t>
            </w:r>
          </w:p>
        </w:tc>
        <w:tc>
          <w:tcPr>
            <w:tcW w:w="850" w:type="dxa"/>
            <w:vAlign w:val="center"/>
          </w:tcPr>
          <w:p w14:paraId="4BBE028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1E7ABAD9" w14:textId="77777777" w:rsidTr="00E42592">
        <w:tc>
          <w:tcPr>
            <w:tcW w:w="2830" w:type="dxa"/>
            <w:vAlign w:val="center"/>
          </w:tcPr>
          <w:p w14:paraId="14FB402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sz w:val="20"/>
                <w:szCs w:val="20"/>
              </w:rPr>
              <w:t>Gérer sa boîte mail (supprimer, classer en dossier, etc.)</w:t>
            </w:r>
          </w:p>
        </w:tc>
        <w:tc>
          <w:tcPr>
            <w:tcW w:w="1276" w:type="dxa"/>
            <w:vAlign w:val="center"/>
          </w:tcPr>
          <w:p w14:paraId="05D9B4C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w:t>
            </w:r>
          </w:p>
        </w:tc>
        <w:tc>
          <w:tcPr>
            <w:tcW w:w="992" w:type="dxa"/>
            <w:vAlign w:val="center"/>
          </w:tcPr>
          <w:p w14:paraId="0BF7D84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w:t>
            </w:r>
          </w:p>
        </w:tc>
        <w:tc>
          <w:tcPr>
            <w:tcW w:w="1134" w:type="dxa"/>
            <w:vAlign w:val="center"/>
          </w:tcPr>
          <w:p w14:paraId="3E31144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36%</w:t>
            </w:r>
          </w:p>
        </w:tc>
        <w:tc>
          <w:tcPr>
            <w:tcW w:w="1134" w:type="dxa"/>
            <w:vAlign w:val="center"/>
          </w:tcPr>
          <w:p w14:paraId="7BE3C4A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58%</w:t>
            </w:r>
          </w:p>
        </w:tc>
        <w:tc>
          <w:tcPr>
            <w:tcW w:w="850" w:type="dxa"/>
            <w:vAlign w:val="center"/>
          </w:tcPr>
          <w:p w14:paraId="6BFB305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bl>
    <w:p w14:paraId="655EDBB0" w14:textId="77777777" w:rsidR="00185788" w:rsidRDefault="003E7CD9" w:rsidP="00E42592">
      <w:pPr>
        <w:ind w:left="142" w:right="850" w:firstLine="708"/>
        <w:jc w:val="right"/>
        <w:rPr>
          <w:sz w:val="20"/>
        </w:rPr>
      </w:pPr>
      <w:r>
        <w:rPr>
          <w:sz w:val="20"/>
        </w:rPr>
        <w:t>Sources : enquêtes Marsouin Individus CAPUNI 2022</w:t>
      </w:r>
    </w:p>
    <w:p w14:paraId="031EEC5F" w14:textId="77777777" w:rsidR="00185788" w:rsidRDefault="00185788"/>
    <w:p w14:paraId="3268C96E" w14:textId="77777777" w:rsidR="00334062" w:rsidRPr="00D03483" w:rsidRDefault="00334062" w:rsidP="00334062">
      <w:r w:rsidRPr="00D03483">
        <w:t>L’administration de boîte(s) mail est devenue aujourd’hui une activité numérique incontournable. Écrire comme envoyer un courrier électronique et, plus largement, administrer sa boîte mail (supprimer, classer</w:t>
      </w:r>
      <w:r>
        <w:t xml:space="preserve"> en dossier</w:t>
      </w:r>
      <w:r w:rsidRPr="00D03483">
        <w:t xml:space="preserve">, etc.) </w:t>
      </w:r>
      <w:r>
        <w:t>représente</w:t>
      </w:r>
      <w:r w:rsidRPr="00D03483">
        <w:t xml:space="preserve"> l’activité numérique où les Bretons se sentent le plus à l’aise. Seul 6% d’entre eux sont « </w:t>
      </w:r>
      <w:r w:rsidRPr="00D03483">
        <w:rPr>
          <w:i/>
        </w:rPr>
        <w:t>Peu à l’aise</w:t>
      </w:r>
      <w:r w:rsidRPr="00D03483">
        <w:t> »</w:t>
      </w:r>
      <w:r w:rsidRPr="00D03483">
        <w:rPr>
          <w:i/>
        </w:rPr>
        <w:t xml:space="preserve"> </w:t>
      </w:r>
      <w:r w:rsidRPr="00D03483">
        <w:t>ou « </w:t>
      </w:r>
      <w:r w:rsidRPr="00D03483">
        <w:rPr>
          <w:i/>
        </w:rPr>
        <w:t>Pas du tout à l’aise</w:t>
      </w:r>
      <w:r w:rsidRPr="00D03483">
        <w:t> » dans la réalisation de cette tâche.</w:t>
      </w:r>
    </w:p>
    <w:p w14:paraId="6EBF1A3A" w14:textId="77777777" w:rsidR="00185788" w:rsidRDefault="00185788"/>
    <w:p w14:paraId="36A0A1B5" w14:textId="77777777" w:rsidR="00334062" w:rsidRDefault="00334062">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Theme="majorHAnsi" w:eastAsiaTheme="majorEastAsia" w:hAnsiTheme="majorHAnsi" w:cstheme="majorBidi"/>
          <w:color w:val="2F5496" w:themeColor="accent1" w:themeShade="BF"/>
          <w:sz w:val="26"/>
        </w:rPr>
      </w:pPr>
      <w:r>
        <w:br w:type="page"/>
      </w:r>
    </w:p>
    <w:p w14:paraId="345E0B4C" w14:textId="79045793" w:rsidR="00185788" w:rsidRDefault="003E7CD9">
      <w:pPr>
        <w:pStyle w:val="Titre3"/>
      </w:pPr>
      <w:bookmarkStart w:id="14" w:name="_Toc134796779"/>
      <w:r>
        <w:lastRenderedPageBreak/>
        <w:t>Le rôle primordial de l’école dans la formation au numérique</w:t>
      </w:r>
      <w:bookmarkEnd w:id="14"/>
    </w:p>
    <w:p w14:paraId="16E42F90" w14:textId="77777777" w:rsidR="00185788" w:rsidRDefault="00185788"/>
    <w:p w14:paraId="0A88CA8C" w14:textId="77777777" w:rsidR="00334062" w:rsidRPr="00D03483" w:rsidRDefault="00334062" w:rsidP="00334062">
      <w:r w:rsidRPr="00D03483">
        <w:t>Pour autant, même si la majorité des personnes interrogées font valoir leur aisance, il n’en reste pas moins que des disparités persistent entre les internautes bretons. Les résultats de cette enquête mettent en avant un sentiment d’aisance plus marqué dans la gestion d’un compte mail chez les Bretons détenteurs d’un baccalauréat ou d’un diplôme supérieur (jusqu’au doctorat). Parmi cette population, ils sont majoritairement « </w:t>
      </w:r>
      <w:r w:rsidRPr="00D03483">
        <w:rPr>
          <w:i/>
        </w:rPr>
        <w:t>Très à l’aise</w:t>
      </w:r>
      <w:r w:rsidRPr="00D03483">
        <w:t xml:space="preserve"> » (de 60% à 78%). Ce sentiment </w:t>
      </w:r>
      <w:r>
        <w:t>est</w:t>
      </w:r>
      <w:r w:rsidRPr="00D03483">
        <w:t xml:space="preserve"> d’autant plus partagé chez les personnes qui sont toujours en études (au lycée ou d</w:t>
      </w:r>
      <w:r>
        <w:t xml:space="preserve">ans </w:t>
      </w:r>
      <w:r w:rsidRPr="00D03483">
        <w:t xml:space="preserve">un établissement d’enseignement supérieur). Les lycéens et </w:t>
      </w:r>
      <w:r>
        <w:t xml:space="preserve">les </w:t>
      </w:r>
      <w:r w:rsidRPr="00D03483">
        <w:t>étudiants sont 80% à être « </w:t>
      </w:r>
      <w:r w:rsidRPr="00D03483">
        <w:rPr>
          <w:i/>
        </w:rPr>
        <w:t>Très à l’aise</w:t>
      </w:r>
      <w:r w:rsidRPr="00D03483">
        <w:t xml:space="preserve"> » contre 68% pour les </w:t>
      </w:r>
      <w:r>
        <w:t>personnes</w:t>
      </w:r>
      <w:r w:rsidRPr="00D03483">
        <w:t xml:space="preserve"> en emploi.</w:t>
      </w:r>
      <w:r>
        <w:t xml:space="preserve"> Ces premiers constats rappellent la place incontournable de l’école dans le développement d’une autonomie chez les individus vis-à-vis du numérique.</w:t>
      </w:r>
    </w:p>
    <w:p w14:paraId="3CCF19A0" w14:textId="77777777" w:rsidR="00334062" w:rsidRPr="00D03483" w:rsidRDefault="00334062" w:rsidP="00334062"/>
    <w:p w14:paraId="7016F4E0" w14:textId="77777777" w:rsidR="00334062" w:rsidRPr="00D03483" w:rsidRDefault="00334062" w:rsidP="00334062">
      <w:pPr>
        <w:pStyle w:val="Titregraphique01"/>
      </w:pPr>
      <w:r w:rsidRPr="00D03483">
        <w:t xml:space="preserve">Tableau </w:t>
      </w:r>
      <w:r>
        <w:t>4</w:t>
      </w:r>
      <w:r w:rsidRPr="00D03483">
        <w:t> : Utilisation active d’une :</w:t>
      </w:r>
    </w:p>
    <w:tbl>
      <w:tblPr>
        <w:tblStyle w:val="Grilledutableau"/>
        <w:tblW w:w="0" w:type="auto"/>
        <w:tblLook w:val="04A0" w:firstRow="1" w:lastRow="0" w:firstColumn="1" w:lastColumn="0" w:noHBand="0" w:noVBand="1"/>
      </w:tblPr>
      <w:tblGrid>
        <w:gridCol w:w="3114"/>
        <w:gridCol w:w="794"/>
        <w:gridCol w:w="794"/>
        <w:gridCol w:w="1389"/>
        <w:gridCol w:w="708"/>
      </w:tblGrid>
      <w:tr w:rsidR="00334062" w:rsidRPr="00D03483" w14:paraId="102FA84C" w14:textId="77777777" w:rsidTr="00E42592">
        <w:tc>
          <w:tcPr>
            <w:tcW w:w="3114" w:type="dxa"/>
            <w:vAlign w:val="center"/>
          </w:tcPr>
          <w:p w14:paraId="3BBD28D7"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p>
        </w:tc>
        <w:tc>
          <w:tcPr>
            <w:tcW w:w="794" w:type="dxa"/>
            <w:vAlign w:val="center"/>
          </w:tcPr>
          <w:p w14:paraId="62D4967F"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sidRPr="00D03483">
              <w:rPr>
                <w:rFonts w:asciiTheme="minorHAnsi" w:hAnsiTheme="minorHAnsi" w:cstheme="minorHAnsi"/>
                <w:sz w:val="20"/>
                <w:szCs w:val="20"/>
              </w:rPr>
              <w:t>Oui</w:t>
            </w:r>
          </w:p>
        </w:tc>
        <w:tc>
          <w:tcPr>
            <w:tcW w:w="794" w:type="dxa"/>
            <w:vAlign w:val="center"/>
          </w:tcPr>
          <w:p w14:paraId="109E708A"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sidRPr="00D03483">
              <w:rPr>
                <w:rFonts w:asciiTheme="minorHAnsi" w:hAnsiTheme="minorHAnsi" w:cstheme="minorHAnsi"/>
                <w:sz w:val="20"/>
                <w:szCs w:val="20"/>
              </w:rPr>
              <w:t>Non</w:t>
            </w:r>
          </w:p>
        </w:tc>
        <w:tc>
          <w:tcPr>
            <w:tcW w:w="1389" w:type="dxa"/>
          </w:tcPr>
          <w:p w14:paraId="29500EEA"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cstheme="minorHAnsi"/>
                <w:sz w:val="20"/>
                <w:szCs w:val="20"/>
              </w:rPr>
            </w:pPr>
            <w:r w:rsidRPr="00D03483">
              <w:rPr>
                <w:rFonts w:cstheme="minorHAnsi"/>
                <w:sz w:val="20"/>
                <w:szCs w:val="20"/>
              </w:rPr>
              <w:t>Vous n’en possédez pas</w:t>
            </w:r>
          </w:p>
        </w:tc>
        <w:tc>
          <w:tcPr>
            <w:tcW w:w="708" w:type="dxa"/>
            <w:vAlign w:val="center"/>
          </w:tcPr>
          <w:p w14:paraId="7F58E3FF"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sidRPr="00D03483">
              <w:rPr>
                <w:rFonts w:asciiTheme="minorHAnsi" w:hAnsiTheme="minorHAnsi" w:cstheme="minorHAnsi"/>
                <w:sz w:val="20"/>
                <w:szCs w:val="20"/>
              </w:rPr>
              <w:t>Total</w:t>
            </w:r>
          </w:p>
        </w:tc>
      </w:tr>
      <w:tr w:rsidR="00334062" w:rsidRPr="00D03483" w14:paraId="56D369CB" w14:textId="77777777" w:rsidTr="00E42592">
        <w:tc>
          <w:tcPr>
            <w:tcW w:w="3114" w:type="dxa"/>
            <w:vAlign w:val="center"/>
          </w:tcPr>
          <w:p w14:paraId="0F582C6D"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sidRPr="00D03483">
              <w:rPr>
                <w:rFonts w:asciiTheme="minorHAnsi" w:hAnsiTheme="minorHAnsi" w:cstheme="minorHAnsi"/>
                <w:sz w:val="20"/>
                <w:szCs w:val="20"/>
              </w:rPr>
              <w:t>Une adresse mail personnelle</w:t>
            </w:r>
          </w:p>
        </w:tc>
        <w:tc>
          <w:tcPr>
            <w:tcW w:w="794" w:type="dxa"/>
            <w:vAlign w:val="center"/>
          </w:tcPr>
          <w:p w14:paraId="44AD09A5"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sidRPr="00D03483">
              <w:rPr>
                <w:rFonts w:asciiTheme="minorHAnsi" w:hAnsiTheme="minorHAnsi" w:cstheme="minorHAnsi"/>
                <w:sz w:val="20"/>
                <w:szCs w:val="20"/>
              </w:rPr>
              <w:t>92%</w:t>
            </w:r>
          </w:p>
        </w:tc>
        <w:tc>
          <w:tcPr>
            <w:tcW w:w="794" w:type="dxa"/>
            <w:vAlign w:val="center"/>
          </w:tcPr>
          <w:p w14:paraId="3D57D3B0"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sidRPr="00D03483">
              <w:rPr>
                <w:rFonts w:asciiTheme="minorHAnsi" w:hAnsiTheme="minorHAnsi" w:cstheme="minorHAnsi"/>
                <w:sz w:val="20"/>
                <w:szCs w:val="20"/>
              </w:rPr>
              <w:t>7%</w:t>
            </w:r>
          </w:p>
        </w:tc>
        <w:tc>
          <w:tcPr>
            <w:tcW w:w="1389" w:type="dxa"/>
          </w:tcPr>
          <w:p w14:paraId="6D60CB1F"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cstheme="minorHAnsi"/>
                <w:sz w:val="20"/>
                <w:szCs w:val="20"/>
              </w:rPr>
            </w:pPr>
            <w:r w:rsidRPr="00D03483">
              <w:rPr>
                <w:rFonts w:cstheme="minorHAnsi"/>
                <w:sz w:val="20"/>
                <w:szCs w:val="20"/>
              </w:rPr>
              <w:t>1%</w:t>
            </w:r>
          </w:p>
        </w:tc>
        <w:tc>
          <w:tcPr>
            <w:tcW w:w="708" w:type="dxa"/>
            <w:vAlign w:val="center"/>
          </w:tcPr>
          <w:p w14:paraId="355D4957"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sidRPr="00D03483">
              <w:rPr>
                <w:rFonts w:asciiTheme="minorHAnsi" w:hAnsiTheme="minorHAnsi" w:cstheme="minorHAnsi"/>
                <w:sz w:val="20"/>
                <w:szCs w:val="20"/>
              </w:rPr>
              <w:t>100%</w:t>
            </w:r>
          </w:p>
        </w:tc>
      </w:tr>
      <w:tr w:rsidR="00334062" w:rsidRPr="00D03483" w14:paraId="0A9131F2" w14:textId="77777777" w:rsidTr="00E42592">
        <w:tc>
          <w:tcPr>
            <w:tcW w:w="3114" w:type="dxa"/>
            <w:vAlign w:val="center"/>
          </w:tcPr>
          <w:p w14:paraId="078E6CC3"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sidRPr="00D03483">
              <w:rPr>
                <w:rFonts w:asciiTheme="minorHAnsi" w:hAnsiTheme="minorHAnsi" w:cstheme="minorHAnsi"/>
                <w:sz w:val="20"/>
                <w:szCs w:val="20"/>
              </w:rPr>
              <w:t>Une adresse mail professionnelle</w:t>
            </w:r>
          </w:p>
        </w:tc>
        <w:tc>
          <w:tcPr>
            <w:tcW w:w="794" w:type="dxa"/>
            <w:vAlign w:val="center"/>
          </w:tcPr>
          <w:p w14:paraId="7DEF2A69"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sidRPr="00D03483">
              <w:rPr>
                <w:rFonts w:asciiTheme="minorHAnsi" w:hAnsiTheme="minorHAnsi" w:cstheme="minorHAnsi"/>
                <w:sz w:val="20"/>
                <w:szCs w:val="20"/>
              </w:rPr>
              <w:t>31%</w:t>
            </w:r>
          </w:p>
        </w:tc>
        <w:tc>
          <w:tcPr>
            <w:tcW w:w="794" w:type="dxa"/>
            <w:vAlign w:val="center"/>
          </w:tcPr>
          <w:p w14:paraId="5B3AF97A"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sidRPr="00D03483">
              <w:rPr>
                <w:rFonts w:asciiTheme="minorHAnsi" w:hAnsiTheme="minorHAnsi" w:cstheme="minorHAnsi"/>
                <w:sz w:val="20"/>
                <w:szCs w:val="20"/>
              </w:rPr>
              <w:t>6%</w:t>
            </w:r>
          </w:p>
        </w:tc>
        <w:tc>
          <w:tcPr>
            <w:tcW w:w="1389" w:type="dxa"/>
          </w:tcPr>
          <w:p w14:paraId="00819690"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cstheme="minorHAnsi"/>
                <w:sz w:val="20"/>
                <w:szCs w:val="20"/>
              </w:rPr>
            </w:pPr>
            <w:r w:rsidRPr="00D03483">
              <w:rPr>
                <w:rFonts w:cstheme="minorHAnsi"/>
                <w:sz w:val="20"/>
                <w:szCs w:val="20"/>
              </w:rPr>
              <w:t>63%</w:t>
            </w:r>
          </w:p>
        </w:tc>
        <w:tc>
          <w:tcPr>
            <w:tcW w:w="708" w:type="dxa"/>
            <w:vAlign w:val="center"/>
          </w:tcPr>
          <w:p w14:paraId="0679D29B" w14:textId="77777777" w:rsidR="00334062" w:rsidRPr="00D03483" w:rsidRDefault="00334062" w:rsidP="00D77E77">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sidRPr="00D03483">
              <w:rPr>
                <w:rFonts w:asciiTheme="minorHAnsi" w:hAnsiTheme="minorHAnsi" w:cstheme="minorHAnsi"/>
                <w:sz w:val="20"/>
                <w:szCs w:val="20"/>
              </w:rPr>
              <w:t>100%</w:t>
            </w:r>
          </w:p>
        </w:tc>
      </w:tr>
    </w:tbl>
    <w:p w14:paraId="7F35C146" w14:textId="77777777" w:rsidR="00334062" w:rsidRPr="00245CA5" w:rsidRDefault="00334062" w:rsidP="00E42592">
      <w:pPr>
        <w:tabs>
          <w:tab w:val="left" w:pos="5387"/>
        </w:tabs>
        <w:ind w:left="142" w:right="2268" w:firstLine="708"/>
        <w:jc w:val="right"/>
        <w:rPr>
          <w:sz w:val="20"/>
        </w:rPr>
      </w:pPr>
      <w:r w:rsidRPr="00245CA5">
        <w:rPr>
          <w:sz w:val="20"/>
        </w:rPr>
        <w:t>Sources : enquêtes Marsouin Individus CAPUNI 2022</w:t>
      </w:r>
    </w:p>
    <w:p w14:paraId="4C448961" w14:textId="77777777" w:rsidR="00334062" w:rsidRDefault="00334062" w:rsidP="00334062"/>
    <w:p w14:paraId="7C573051" w14:textId="77777777" w:rsidR="00334062" w:rsidRPr="00D03483" w:rsidRDefault="00334062" w:rsidP="00334062">
      <w:r>
        <w:t xml:space="preserve">Par ailleurs, la très grande majorité des Bretons (92%) déclarent qu’ils utilisent de </w:t>
      </w:r>
      <w:r w:rsidRPr="00D03483">
        <w:t>manière active (</w:t>
      </w:r>
      <w:r w:rsidRPr="00D03483">
        <w:rPr>
          <w:i/>
        </w:rPr>
        <w:t xml:space="preserve">i.e. </w:t>
      </w:r>
      <w:r w:rsidRPr="00D03483">
        <w:t xml:space="preserve">au moins une fois par semaine) une adresse mail personnelle mais </w:t>
      </w:r>
      <w:r>
        <w:t xml:space="preserve">ils </w:t>
      </w:r>
      <w:r w:rsidRPr="00D03483">
        <w:t>ne sont plus que 31% concernant une adresse mail professionnelle.</w:t>
      </w:r>
      <w:r>
        <w:t xml:space="preserve"> Quel que soit le niveau de diplôme, la majorité </w:t>
      </w:r>
      <w:r w:rsidRPr="004676E0">
        <w:t xml:space="preserve">des </w:t>
      </w:r>
      <w:r>
        <w:t>Breton</w:t>
      </w:r>
      <w:r w:rsidRPr="004676E0">
        <w:t xml:space="preserve">s </w:t>
      </w:r>
      <w:r>
        <w:t>emploient</w:t>
      </w:r>
      <w:r w:rsidRPr="004676E0">
        <w:t xml:space="preserve"> activement une adresse mail personnelle</w:t>
      </w:r>
      <w:r>
        <w:t xml:space="preserve">. Pour autant, </w:t>
      </w:r>
      <w:r w:rsidRPr="004676E0">
        <w:t xml:space="preserve">les personnes peu diplômées (brevet, BEP, CAP) </w:t>
      </w:r>
      <w:r>
        <w:t>restent</w:t>
      </w:r>
      <w:r w:rsidRPr="004676E0">
        <w:t xml:space="preserve"> plus nombreuses</w:t>
      </w:r>
      <w:r>
        <w:t xml:space="preserve"> </w:t>
      </w:r>
      <w:r w:rsidRPr="004676E0">
        <w:t xml:space="preserve">à </w:t>
      </w:r>
      <w:r>
        <w:t>s’en passer</w:t>
      </w:r>
      <w:r w:rsidRPr="004676E0">
        <w:t xml:space="preserve">. Cette tendance </w:t>
      </w:r>
      <w:r>
        <w:t>se renforce avec l’usage d’une</w:t>
      </w:r>
      <w:r w:rsidRPr="004676E0">
        <w:t xml:space="preserve"> </w:t>
      </w:r>
      <w:r w:rsidRPr="00D03483">
        <w:t>adresse mail professionnelle</w:t>
      </w:r>
      <w:r>
        <w:t>.</w:t>
      </w:r>
    </w:p>
    <w:p w14:paraId="37E58AB6" w14:textId="77777777" w:rsidR="00334062" w:rsidRPr="00D03483" w:rsidRDefault="00334062" w:rsidP="00334062"/>
    <w:p w14:paraId="7C07488C" w14:textId="77777777" w:rsidR="00334062" w:rsidRPr="00D03483" w:rsidRDefault="00334062" w:rsidP="00334062">
      <w:r w:rsidRPr="00D03483">
        <w:t>Ces résultats poussent à interroger les conditions (matérielle, économique, sociale, etc.) d’un manque d’aisance</w:t>
      </w:r>
      <w:r>
        <w:t xml:space="preserve"> comme d’aptitude</w:t>
      </w:r>
      <w:r>
        <w:rPr>
          <w:color w:val="FF0000"/>
        </w:rPr>
        <w:t xml:space="preserve"> </w:t>
      </w:r>
      <w:r w:rsidRPr="00D03483">
        <w:t>dans la réalisation de différentes tâches numériques en général et, en particulier, dans la gestion des mails par la population bretonne.</w:t>
      </w:r>
      <w:r>
        <w:t xml:space="preserve"> Ce focus, comme les suivants, permettront également de venir alimenter les discussions concernant l’appropriation du numérique par les individus au regard des disparités sociales existantes dans un territoire.</w:t>
      </w:r>
    </w:p>
    <w:p w14:paraId="7F21475F" w14:textId="77777777" w:rsidR="00185788" w:rsidRDefault="00185788"/>
    <w:p w14:paraId="3ABC14D4" w14:textId="3E771A4C" w:rsidR="00334062" w:rsidRDefault="00334062">
      <w:pPr>
        <w:pBdr>
          <w:top w:val="none" w:sz="0" w:space="0" w:color="auto"/>
          <w:left w:val="none" w:sz="0" w:space="0" w:color="auto"/>
          <w:bottom w:val="none" w:sz="0" w:space="0" w:color="auto"/>
          <w:right w:val="none" w:sz="0" w:space="0" w:color="auto"/>
          <w:between w:val="none" w:sz="0" w:space="0" w:color="auto"/>
        </w:pBdr>
        <w:spacing w:after="160" w:line="259" w:lineRule="auto"/>
        <w:jc w:val="left"/>
      </w:pPr>
      <w:r>
        <w:br w:type="page"/>
      </w:r>
    </w:p>
    <w:p w14:paraId="7A389DC3" w14:textId="77777777" w:rsidR="00185788" w:rsidRDefault="00185788"/>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185788" w14:paraId="23FA9E8E" w14:textId="77777777">
        <w:tc>
          <w:tcPr>
            <w:tcW w:w="9062" w:type="dxa"/>
            <w:shd w:val="clear" w:color="auto" w:fill="FFD966" w:themeFill="accent4" w:themeFillTint="99"/>
          </w:tcPr>
          <w:p w14:paraId="5C77D2A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before="120"/>
              <w:jc w:val="center"/>
              <w:rPr>
                <w:b/>
                <w:sz w:val="28"/>
              </w:rPr>
            </w:pPr>
            <w:r>
              <w:rPr>
                <w:b/>
                <w:sz w:val="28"/>
              </w:rPr>
              <w:t>Focale sur les Zones de Revitalisation Rurale</w:t>
            </w:r>
            <w:r>
              <w:rPr>
                <w:rStyle w:val="Appelnotedebasdep"/>
                <w:b/>
                <w:sz w:val="28"/>
              </w:rPr>
              <w:footnoteReference w:id="10"/>
            </w:r>
          </w:p>
          <w:p w14:paraId="6F6D0170"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p w14:paraId="43DD1628" w14:textId="77777777" w:rsidR="00185788" w:rsidRDefault="003E7CD9">
            <w:pPr>
              <w:pBdr>
                <w:top w:val="none" w:sz="0" w:space="0" w:color="auto"/>
                <w:left w:val="none" w:sz="0" w:space="0" w:color="auto"/>
                <w:bottom w:val="none" w:sz="0" w:space="0" w:color="auto"/>
                <w:right w:val="none" w:sz="0" w:space="0" w:color="auto"/>
                <w:between w:val="none" w:sz="0" w:space="0" w:color="auto"/>
              </w:pBdr>
            </w:pPr>
            <w:r>
              <w:t>La résidence en zone de revitalisation rurale a une incidence relativement faible (voire nulle) sur l’ensemble des tâches concernant l’administration des mails. Que ce soit pour écrire ou envoyer un mail comme pour gérer sa boîte mail (supprimer, classer en dossier, etc.), il n’y a pas de relation statistiquement significative entre la localisation en zone de revitalisation rurale et la réalisation de ces activités numériques par les bretons. Ce constat est autant valable pour les individus qui se sentent à l’aise dans la réalisation de ces tâches qui ceux qui expriment un manque d’aisance.</w:t>
            </w:r>
          </w:p>
          <w:p w14:paraId="13A7C8BD"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p w14:paraId="26CCA3B9" w14:textId="77777777" w:rsidR="00185788" w:rsidRDefault="003E7CD9">
            <w:pPr>
              <w:pBdr>
                <w:top w:val="none" w:sz="0" w:space="0" w:color="auto"/>
                <w:left w:val="none" w:sz="0" w:space="0" w:color="auto"/>
                <w:bottom w:val="none" w:sz="0" w:space="0" w:color="auto"/>
                <w:right w:val="none" w:sz="0" w:space="0" w:color="auto"/>
                <w:between w:val="none" w:sz="0" w:space="0" w:color="auto"/>
              </w:pBdr>
            </w:pPr>
            <w:r>
              <w:t>Cette absence de relation statistiquement significative se constate également concernant l’utilisation active d’une adresse mail personnelle. Pour cet usage numérique spécifique (toute chose égale par ailleurs), il n’y a pas de différence entre les bretons résidant en zone de revitalisation rurale et les ceux localisés en-dehors. Il apparaît néanmoins une légère différence au sujet de l’utilisation active d’une adresse mail professionnelle avec des individus en zrr légèrement moins nombreux à développer cet usage.</w:t>
            </w:r>
          </w:p>
          <w:p w14:paraId="13B1B85E"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tc>
      </w:tr>
    </w:tbl>
    <w:p w14:paraId="60A16E19" w14:textId="77777777" w:rsidR="00185788" w:rsidRDefault="00185788"/>
    <w:p w14:paraId="2C099DFC" w14:textId="77777777" w:rsidR="00185788" w:rsidRDefault="00185788"/>
    <w:p w14:paraId="07FE8B6A" w14:textId="77777777" w:rsidR="00185788" w:rsidRDefault="00185788"/>
    <w:p w14:paraId="22C1971F" w14:textId="77777777" w:rsidR="00334062" w:rsidRDefault="00334062">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Theme="majorHAnsi" w:eastAsiaTheme="majorEastAsia" w:hAnsiTheme="majorHAnsi" w:cstheme="majorBidi"/>
          <w:color w:val="2F5496" w:themeColor="accent1" w:themeShade="BF"/>
          <w:sz w:val="32"/>
          <w:szCs w:val="26"/>
        </w:rPr>
      </w:pPr>
      <w:r>
        <w:br w:type="page"/>
      </w:r>
    </w:p>
    <w:p w14:paraId="4B372432" w14:textId="69093EF8" w:rsidR="00185788" w:rsidRDefault="003E7CD9">
      <w:pPr>
        <w:pStyle w:val="Titre2"/>
      </w:pPr>
      <w:bookmarkStart w:id="15" w:name="_Toc134796780"/>
      <w:r>
        <w:lastRenderedPageBreak/>
        <w:t>Les usages numériques ordinaires : de la navigation sur internet aux tâches administratives</w:t>
      </w:r>
      <w:bookmarkEnd w:id="15"/>
    </w:p>
    <w:p w14:paraId="1D745EF8" w14:textId="77777777" w:rsidR="00185788" w:rsidRDefault="00185788"/>
    <w:p w14:paraId="146C0A8A" w14:textId="77777777" w:rsidR="00185788" w:rsidRDefault="003E7CD9">
      <w:r>
        <w:t>Ce deuxième focus</w:t>
      </w:r>
      <w:r>
        <w:rPr>
          <w:rStyle w:val="Appelnotedebasdep"/>
        </w:rPr>
        <w:footnoteReference w:id="11"/>
      </w:r>
      <w:r>
        <w:t xml:space="preserve"> permet de prolonger le travail d’analyse des usages numériques courants des internautes bretons.</w:t>
      </w:r>
    </w:p>
    <w:p w14:paraId="30C89C57" w14:textId="77777777" w:rsidR="00185788" w:rsidRDefault="00185788"/>
    <w:p w14:paraId="1B228050" w14:textId="77777777" w:rsidR="00185788" w:rsidRDefault="00185788"/>
    <w:p w14:paraId="15A13436" w14:textId="77777777" w:rsidR="00185788" w:rsidRDefault="003E7CD9">
      <w:pPr>
        <w:pStyle w:val="Titre3"/>
      </w:pPr>
      <w:bookmarkStart w:id="16" w:name="_Toc134796781"/>
      <w:r>
        <w:t>Pas si commode de naviguer sur internet</w:t>
      </w:r>
      <w:bookmarkEnd w:id="16"/>
    </w:p>
    <w:p w14:paraId="645CC977" w14:textId="77777777" w:rsidR="00185788" w:rsidRDefault="00185788"/>
    <w:p w14:paraId="56A9CFDE" w14:textId="77777777" w:rsidR="00185788" w:rsidRDefault="003E7CD9">
      <w:pPr>
        <w:pStyle w:val="Titregraphique01"/>
      </w:pPr>
      <w:r>
        <w:t>Tableau 5 : Aisance dans la réalisation de tâches numériques</w:t>
      </w:r>
    </w:p>
    <w:tbl>
      <w:tblPr>
        <w:tblStyle w:val="Grilledutableau"/>
        <w:tblW w:w="0" w:type="auto"/>
        <w:tblLook w:val="04A0" w:firstRow="1" w:lastRow="0" w:firstColumn="1" w:lastColumn="0" w:noHBand="0" w:noVBand="1"/>
      </w:tblPr>
      <w:tblGrid>
        <w:gridCol w:w="3256"/>
        <w:gridCol w:w="1275"/>
        <w:gridCol w:w="993"/>
        <w:gridCol w:w="1134"/>
        <w:gridCol w:w="1134"/>
        <w:gridCol w:w="703"/>
      </w:tblGrid>
      <w:tr w:rsidR="00185788" w14:paraId="0727FB3A" w14:textId="77777777" w:rsidTr="00E42592">
        <w:tc>
          <w:tcPr>
            <w:tcW w:w="3256" w:type="dxa"/>
            <w:vAlign w:val="center"/>
          </w:tcPr>
          <w:p w14:paraId="4B98583B" w14:textId="77777777" w:rsidR="00185788" w:rsidRDefault="00185788">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p>
        </w:tc>
        <w:tc>
          <w:tcPr>
            <w:tcW w:w="1275" w:type="dxa"/>
            <w:vAlign w:val="center"/>
          </w:tcPr>
          <w:p w14:paraId="2E7DAE7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Pas du tout à l’aise</w:t>
            </w:r>
          </w:p>
        </w:tc>
        <w:tc>
          <w:tcPr>
            <w:tcW w:w="993" w:type="dxa"/>
            <w:vAlign w:val="center"/>
          </w:tcPr>
          <w:p w14:paraId="269A0B2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Peu à l’aise</w:t>
            </w:r>
          </w:p>
        </w:tc>
        <w:tc>
          <w:tcPr>
            <w:tcW w:w="1134" w:type="dxa"/>
            <w:vAlign w:val="center"/>
          </w:tcPr>
          <w:p w14:paraId="7EABAD4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À l’aise</w:t>
            </w:r>
          </w:p>
        </w:tc>
        <w:tc>
          <w:tcPr>
            <w:tcW w:w="1134" w:type="dxa"/>
            <w:vAlign w:val="center"/>
          </w:tcPr>
          <w:p w14:paraId="1B23D7F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Très à l’aise</w:t>
            </w:r>
          </w:p>
        </w:tc>
        <w:tc>
          <w:tcPr>
            <w:tcW w:w="703" w:type="dxa"/>
            <w:vAlign w:val="center"/>
          </w:tcPr>
          <w:p w14:paraId="4920B76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Total</w:t>
            </w:r>
          </w:p>
        </w:tc>
      </w:tr>
      <w:tr w:rsidR="00185788" w14:paraId="0A8F5423" w14:textId="77777777" w:rsidTr="00E42592">
        <w:tc>
          <w:tcPr>
            <w:tcW w:w="3256" w:type="dxa"/>
            <w:vAlign w:val="center"/>
          </w:tcPr>
          <w:p w14:paraId="23DDA4A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Faire une recherche sur internet (utiliser Google, Yahoo, Bing, etc.)</w:t>
            </w:r>
          </w:p>
        </w:tc>
        <w:tc>
          <w:tcPr>
            <w:tcW w:w="1275" w:type="dxa"/>
            <w:vAlign w:val="center"/>
          </w:tcPr>
          <w:p w14:paraId="0901960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w:t>
            </w:r>
          </w:p>
        </w:tc>
        <w:tc>
          <w:tcPr>
            <w:tcW w:w="993" w:type="dxa"/>
            <w:vAlign w:val="center"/>
          </w:tcPr>
          <w:p w14:paraId="1CE610D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w:t>
            </w:r>
          </w:p>
        </w:tc>
        <w:tc>
          <w:tcPr>
            <w:tcW w:w="1134" w:type="dxa"/>
            <w:vAlign w:val="center"/>
          </w:tcPr>
          <w:p w14:paraId="4121EB91"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36%</w:t>
            </w:r>
          </w:p>
        </w:tc>
        <w:tc>
          <w:tcPr>
            <w:tcW w:w="1134" w:type="dxa"/>
            <w:vAlign w:val="center"/>
          </w:tcPr>
          <w:p w14:paraId="4D56E82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58%</w:t>
            </w:r>
          </w:p>
        </w:tc>
        <w:tc>
          <w:tcPr>
            <w:tcW w:w="703" w:type="dxa"/>
            <w:vAlign w:val="center"/>
          </w:tcPr>
          <w:p w14:paraId="1A13F44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455433DE" w14:textId="77777777" w:rsidTr="00E42592">
        <w:tc>
          <w:tcPr>
            <w:tcW w:w="3256" w:type="dxa"/>
            <w:vAlign w:val="center"/>
          </w:tcPr>
          <w:p w14:paraId="379B7E5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Naviguer sur un site internet (trouver et accéder aux informations voulues)</w:t>
            </w:r>
          </w:p>
        </w:tc>
        <w:tc>
          <w:tcPr>
            <w:tcW w:w="1275" w:type="dxa"/>
            <w:vAlign w:val="center"/>
          </w:tcPr>
          <w:p w14:paraId="634B596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w:t>
            </w:r>
          </w:p>
        </w:tc>
        <w:tc>
          <w:tcPr>
            <w:tcW w:w="993" w:type="dxa"/>
            <w:vAlign w:val="center"/>
          </w:tcPr>
          <w:p w14:paraId="5CB09C6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vAlign w:val="center"/>
          </w:tcPr>
          <w:p w14:paraId="7E6DF8A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36%</w:t>
            </w:r>
          </w:p>
        </w:tc>
        <w:tc>
          <w:tcPr>
            <w:tcW w:w="1134" w:type="dxa"/>
            <w:vAlign w:val="center"/>
          </w:tcPr>
          <w:p w14:paraId="5BE936E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55%</w:t>
            </w:r>
          </w:p>
        </w:tc>
        <w:tc>
          <w:tcPr>
            <w:tcW w:w="703" w:type="dxa"/>
            <w:vAlign w:val="center"/>
          </w:tcPr>
          <w:p w14:paraId="1CECD92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bl>
    <w:p w14:paraId="4A569F0B" w14:textId="77777777" w:rsidR="00185788" w:rsidRDefault="003E7CD9" w:rsidP="00E42592">
      <w:pPr>
        <w:ind w:left="142" w:right="567" w:firstLine="708"/>
        <w:jc w:val="right"/>
        <w:rPr>
          <w:sz w:val="20"/>
        </w:rPr>
      </w:pPr>
      <w:r>
        <w:rPr>
          <w:sz w:val="20"/>
        </w:rPr>
        <w:t>Sources : enquêtes Marsouin Individus CAPUNI 2022</w:t>
      </w:r>
    </w:p>
    <w:p w14:paraId="78204933" w14:textId="77777777" w:rsidR="00185788" w:rsidRDefault="00185788"/>
    <w:p w14:paraId="67591948" w14:textId="77777777" w:rsidR="00334062" w:rsidRDefault="00334062" w:rsidP="00334062">
      <w:r w:rsidRPr="007941F2">
        <w:t xml:space="preserve">En dépit de l’aspect ordinaire d’un certain nombre d’activités numériques, des disparités </w:t>
      </w:r>
      <w:r>
        <w:t>sont présentes</w:t>
      </w:r>
      <w:r w:rsidRPr="007941F2">
        <w:t xml:space="preserve"> entre les internautes bretons. Même si la navigation sur internet (mobiliser un moteur de recherche ou accéder à une information sur un site) reste la plus triviale d’entre elles avec un sentiment d’aisance majoritairement partagé (93% d</w:t>
      </w:r>
      <w:r>
        <w:t>éclarent être</w:t>
      </w:r>
      <w:r w:rsidRPr="007941F2">
        <w:t xml:space="preserve"> « </w:t>
      </w:r>
      <w:r w:rsidRPr="007941F2">
        <w:rPr>
          <w:i/>
        </w:rPr>
        <w:t>À l’aise</w:t>
      </w:r>
      <w:r w:rsidRPr="007941F2">
        <w:t> » ou « </w:t>
      </w:r>
      <w:r w:rsidRPr="007941F2">
        <w:rPr>
          <w:i/>
        </w:rPr>
        <w:t>Très à l’aise</w:t>
      </w:r>
      <w:r w:rsidRPr="007941F2">
        <w:t xml:space="preserve"> » pour effectuer une recherche sur internet ; 92% </w:t>
      </w:r>
      <w:r>
        <w:t>indiquent être</w:t>
      </w:r>
      <w:r w:rsidRPr="007941F2">
        <w:t xml:space="preserve"> « </w:t>
      </w:r>
      <w:r w:rsidRPr="007941F2">
        <w:rPr>
          <w:i/>
        </w:rPr>
        <w:t>À l’aise</w:t>
      </w:r>
      <w:r w:rsidRPr="007941F2">
        <w:t> » ou « </w:t>
      </w:r>
      <w:r w:rsidRPr="007941F2">
        <w:rPr>
          <w:i/>
        </w:rPr>
        <w:t>Très à l’aise</w:t>
      </w:r>
      <w:r w:rsidRPr="007941F2">
        <w:t> » pour naviguer sur un site internet), des Bretons semblent plus en retrait que d’autres. Par exemple, près des trois quarts</w:t>
      </w:r>
      <w:r>
        <w:t xml:space="preserve"> (73%)</w:t>
      </w:r>
      <w:r w:rsidRPr="007941F2">
        <w:t xml:space="preserve"> des individus en peine avec la navigation sur internet ont plus de 60 ans.</w:t>
      </w:r>
      <w:r>
        <w:t xml:space="preserve"> De la même manière, la majorité de ces derniers (56%) ne possèdent pas de diplôme ou un diplôme inférieur au baccalauréat.</w:t>
      </w:r>
    </w:p>
    <w:p w14:paraId="218C2DAE" w14:textId="77777777" w:rsidR="00185788" w:rsidRDefault="00185788"/>
    <w:p w14:paraId="19C13AE3" w14:textId="77777777" w:rsidR="00185788" w:rsidRDefault="00185788"/>
    <w:p w14:paraId="0ACC04A3" w14:textId="77777777" w:rsidR="00334062" w:rsidRDefault="00334062">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Theme="majorHAnsi" w:eastAsiaTheme="majorEastAsia" w:hAnsiTheme="majorHAnsi" w:cstheme="majorBidi"/>
          <w:color w:val="2F5496" w:themeColor="accent1" w:themeShade="BF"/>
          <w:sz w:val="26"/>
        </w:rPr>
      </w:pPr>
      <w:r>
        <w:br w:type="page"/>
      </w:r>
    </w:p>
    <w:p w14:paraId="24FCE5AB" w14:textId="602BC907" w:rsidR="00185788" w:rsidRDefault="003E7CD9">
      <w:pPr>
        <w:pStyle w:val="Titre3"/>
      </w:pPr>
      <w:bookmarkStart w:id="17" w:name="_Toc134796782"/>
      <w:r>
        <w:lastRenderedPageBreak/>
        <w:t>Où ai-je mis mon mot de passe ?</w:t>
      </w:r>
      <w:bookmarkEnd w:id="17"/>
    </w:p>
    <w:p w14:paraId="15038460" w14:textId="77777777" w:rsidR="00185788" w:rsidRDefault="00185788"/>
    <w:p w14:paraId="42FA13A4" w14:textId="77777777" w:rsidR="00185788" w:rsidRDefault="003E7CD9">
      <w:pPr>
        <w:pStyle w:val="Titregraphique01"/>
      </w:pPr>
      <w:r>
        <w:t>Tableau 6 : Aisance dans la réalisation de tâches numériques</w:t>
      </w:r>
    </w:p>
    <w:tbl>
      <w:tblPr>
        <w:tblStyle w:val="Grilledutableau"/>
        <w:tblW w:w="0" w:type="auto"/>
        <w:tblLook w:val="04A0" w:firstRow="1" w:lastRow="0" w:firstColumn="1" w:lastColumn="0" w:noHBand="0" w:noVBand="1"/>
      </w:tblPr>
      <w:tblGrid>
        <w:gridCol w:w="2972"/>
        <w:gridCol w:w="1276"/>
        <w:gridCol w:w="992"/>
        <w:gridCol w:w="1134"/>
        <w:gridCol w:w="1134"/>
        <w:gridCol w:w="935"/>
      </w:tblGrid>
      <w:tr w:rsidR="00185788" w14:paraId="743C8F53" w14:textId="77777777" w:rsidTr="00E42592">
        <w:tc>
          <w:tcPr>
            <w:tcW w:w="2972" w:type="dxa"/>
            <w:vAlign w:val="center"/>
          </w:tcPr>
          <w:p w14:paraId="0ED06056" w14:textId="77777777" w:rsidR="00185788" w:rsidRDefault="00185788">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p>
        </w:tc>
        <w:tc>
          <w:tcPr>
            <w:tcW w:w="1276" w:type="dxa"/>
            <w:vAlign w:val="center"/>
          </w:tcPr>
          <w:p w14:paraId="6B0C69F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Pas du tout à l’aise</w:t>
            </w:r>
          </w:p>
        </w:tc>
        <w:tc>
          <w:tcPr>
            <w:tcW w:w="992" w:type="dxa"/>
            <w:vAlign w:val="center"/>
          </w:tcPr>
          <w:p w14:paraId="564A988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Peu à l’aise</w:t>
            </w:r>
          </w:p>
        </w:tc>
        <w:tc>
          <w:tcPr>
            <w:tcW w:w="1134" w:type="dxa"/>
            <w:vAlign w:val="center"/>
          </w:tcPr>
          <w:p w14:paraId="06C949E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À l’aise</w:t>
            </w:r>
          </w:p>
        </w:tc>
        <w:tc>
          <w:tcPr>
            <w:tcW w:w="1134" w:type="dxa"/>
            <w:vAlign w:val="center"/>
          </w:tcPr>
          <w:p w14:paraId="73260AB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Très à l’aise</w:t>
            </w:r>
          </w:p>
        </w:tc>
        <w:tc>
          <w:tcPr>
            <w:tcW w:w="935" w:type="dxa"/>
            <w:vAlign w:val="center"/>
          </w:tcPr>
          <w:p w14:paraId="15763E31"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Total</w:t>
            </w:r>
          </w:p>
        </w:tc>
      </w:tr>
      <w:tr w:rsidR="00185788" w14:paraId="76A5713A" w14:textId="77777777" w:rsidTr="00E42592">
        <w:tc>
          <w:tcPr>
            <w:tcW w:w="2972" w:type="dxa"/>
            <w:vAlign w:val="center"/>
          </w:tcPr>
          <w:p w14:paraId="525365D4"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Se connecter à un compte avec un identifiant et un mot de passe</w:t>
            </w:r>
          </w:p>
        </w:tc>
        <w:tc>
          <w:tcPr>
            <w:tcW w:w="1276" w:type="dxa"/>
            <w:vAlign w:val="center"/>
          </w:tcPr>
          <w:p w14:paraId="6476477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w:t>
            </w:r>
          </w:p>
        </w:tc>
        <w:tc>
          <w:tcPr>
            <w:tcW w:w="992" w:type="dxa"/>
            <w:vAlign w:val="center"/>
          </w:tcPr>
          <w:p w14:paraId="28A064B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vAlign w:val="center"/>
          </w:tcPr>
          <w:p w14:paraId="2C449B1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35%</w:t>
            </w:r>
          </w:p>
        </w:tc>
        <w:tc>
          <w:tcPr>
            <w:tcW w:w="1134" w:type="dxa"/>
            <w:vAlign w:val="center"/>
          </w:tcPr>
          <w:p w14:paraId="5EFDCC2B"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56%</w:t>
            </w:r>
          </w:p>
        </w:tc>
        <w:tc>
          <w:tcPr>
            <w:tcW w:w="935" w:type="dxa"/>
            <w:vAlign w:val="center"/>
          </w:tcPr>
          <w:p w14:paraId="498E642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325A2970" w14:textId="77777777" w:rsidTr="00E42592">
        <w:tc>
          <w:tcPr>
            <w:tcW w:w="2972" w:type="dxa"/>
            <w:vAlign w:val="center"/>
          </w:tcPr>
          <w:p w14:paraId="43F5B35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Gérer ses mots de passe (enregistrer, modifier, récupérer)</w:t>
            </w:r>
          </w:p>
        </w:tc>
        <w:tc>
          <w:tcPr>
            <w:tcW w:w="1276" w:type="dxa"/>
            <w:vAlign w:val="center"/>
          </w:tcPr>
          <w:p w14:paraId="43EDA80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w:t>
            </w:r>
          </w:p>
        </w:tc>
        <w:tc>
          <w:tcPr>
            <w:tcW w:w="992" w:type="dxa"/>
            <w:vAlign w:val="center"/>
          </w:tcPr>
          <w:p w14:paraId="0F551BA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8%</w:t>
            </w:r>
          </w:p>
        </w:tc>
        <w:tc>
          <w:tcPr>
            <w:tcW w:w="1134" w:type="dxa"/>
            <w:vAlign w:val="center"/>
          </w:tcPr>
          <w:p w14:paraId="4F134F41"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34%</w:t>
            </w:r>
          </w:p>
        </w:tc>
        <w:tc>
          <w:tcPr>
            <w:tcW w:w="1134" w:type="dxa"/>
            <w:vAlign w:val="center"/>
          </w:tcPr>
          <w:p w14:paraId="32D44C2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52%</w:t>
            </w:r>
          </w:p>
        </w:tc>
        <w:tc>
          <w:tcPr>
            <w:tcW w:w="935" w:type="dxa"/>
            <w:vAlign w:val="center"/>
          </w:tcPr>
          <w:p w14:paraId="157B32D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bl>
    <w:p w14:paraId="47F48487" w14:textId="77777777" w:rsidR="00185788" w:rsidRDefault="003E7CD9" w:rsidP="00E42592">
      <w:pPr>
        <w:ind w:left="142" w:right="708" w:firstLine="708"/>
        <w:jc w:val="right"/>
        <w:rPr>
          <w:sz w:val="20"/>
        </w:rPr>
      </w:pPr>
      <w:r>
        <w:rPr>
          <w:sz w:val="20"/>
        </w:rPr>
        <w:t>Sources : enquêtes Marsouin Individus CAPUNI 2022</w:t>
      </w:r>
    </w:p>
    <w:p w14:paraId="0A8D1CE4" w14:textId="77777777" w:rsidR="00185788" w:rsidRDefault="00185788"/>
    <w:p w14:paraId="2A7F1C9D" w14:textId="77777777" w:rsidR="00AA5243" w:rsidRPr="00E673D6" w:rsidRDefault="00AA5243" w:rsidP="00AA5243">
      <w:r w:rsidRPr="00E673D6">
        <w:t>Des compétences informationnelles (recherche d’informations, accès à du contenu sur des sites internet, etc.) aux compétences de gestion d’identifiants et de mots de passe, il n’y a qu’un pas. Et le manque d’aisance constaté dans la navigation sur internet parmi une frange de la population bretonne est également observé chez ces mêmes individus dans l’administration de comptes en ligne. La difficulté à réaliser ces tâches est d’autant plus marquée chez les retraités (près des deux tiers ont plus de 60 ans) ou possédant un faible niveau de diplôme (la moitié détiennent un diplôme inférieur au baccalauréat). Ces nouveaux résultats confirment l’analyse développée dans le focus précédent concernant le rôle primordial de l’école dans la formation au numérique. Les individus plus âgés ont peu ou pas eu accès à ce type de formation dans le cadre de leur parcours scolaire, tout autant que les personnes avec une formation scolaire courte.</w:t>
      </w:r>
      <w:r>
        <w:t xml:space="preserve"> Par ailleurs, passé un certain âge, le foyer familial se réduit et peut amener des retraités à avoir plus de difficultés à mobiliser des ressources en cas de difficultés avec le numérique</w:t>
      </w:r>
    </w:p>
    <w:p w14:paraId="4C2DD120" w14:textId="77777777" w:rsidR="00185788" w:rsidRDefault="00185788"/>
    <w:p w14:paraId="14BC9E28" w14:textId="77777777" w:rsidR="00185788" w:rsidRDefault="00185788"/>
    <w:p w14:paraId="230C1CBB" w14:textId="77777777" w:rsidR="00185788" w:rsidRDefault="003E7CD9">
      <w:pPr>
        <w:pStyle w:val="Titre3"/>
      </w:pPr>
      <w:bookmarkStart w:id="18" w:name="_Toc134796783"/>
      <w:r>
        <w:t>Avec la pièce jointe, c’est mieux</w:t>
      </w:r>
      <w:bookmarkEnd w:id="18"/>
    </w:p>
    <w:p w14:paraId="22B6EE41" w14:textId="77777777" w:rsidR="00185788" w:rsidRDefault="00185788"/>
    <w:p w14:paraId="5EDEEF8E" w14:textId="77777777" w:rsidR="00185788" w:rsidRDefault="003E7CD9">
      <w:pPr>
        <w:pStyle w:val="Titregraphique01"/>
      </w:pPr>
      <w:r>
        <w:t>Tableau 7 : Aisance dans la réalisation de tâches numériques</w:t>
      </w:r>
    </w:p>
    <w:tbl>
      <w:tblPr>
        <w:tblStyle w:val="Grilledutableau"/>
        <w:tblW w:w="0" w:type="auto"/>
        <w:tblLook w:val="04A0" w:firstRow="1" w:lastRow="0" w:firstColumn="1" w:lastColumn="0" w:noHBand="0" w:noVBand="1"/>
      </w:tblPr>
      <w:tblGrid>
        <w:gridCol w:w="2972"/>
        <w:gridCol w:w="1276"/>
        <w:gridCol w:w="992"/>
        <w:gridCol w:w="1134"/>
        <w:gridCol w:w="1134"/>
        <w:gridCol w:w="935"/>
      </w:tblGrid>
      <w:tr w:rsidR="00185788" w14:paraId="4B40DFCE" w14:textId="77777777" w:rsidTr="00E42592">
        <w:tc>
          <w:tcPr>
            <w:tcW w:w="2972" w:type="dxa"/>
            <w:vAlign w:val="center"/>
          </w:tcPr>
          <w:p w14:paraId="2999006A" w14:textId="77777777" w:rsidR="00185788" w:rsidRDefault="00185788">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p>
        </w:tc>
        <w:tc>
          <w:tcPr>
            <w:tcW w:w="1276" w:type="dxa"/>
            <w:vAlign w:val="center"/>
          </w:tcPr>
          <w:p w14:paraId="6DB1B69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Pas du tout à l’aise</w:t>
            </w:r>
          </w:p>
        </w:tc>
        <w:tc>
          <w:tcPr>
            <w:tcW w:w="992" w:type="dxa"/>
            <w:vAlign w:val="center"/>
          </w:tcPr>
          <w:p w14:paraId="55B61DF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Peu à l’aise</w:t>
            </w:r>
          </w:p>
        </w:tc>
        <w:tc>
          <w:tcPr>
            <w:tcW w:w="1134" w:type="dxa"/>
            <w:vAlign w:val="center"/>
          </w:tcPr>
          <w:p w14:paraId="46A84A3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À l’aise</w:t>
            </w:r>
          </w:p>
        </w:tc>
        <w:tc>
          <w:tcPr>
            <w:tcW w:w="1134" w:type="dxa"/>
            <w:vAlign w:val="center"/>
          </w:tcPr>
          <w:p w14:paraId="4135319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Très à l’aise</w:t>
            </w:r>
          </w:p>
        </w:tc>
        <w:tc>
          <w:tcPr>
            <w:tcW w:w="935" w:type="dxa"/>
            <w:vAlign w:val="center"/>
          </w:tcPr>
          <w:p w14:paraId="30BC84D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Total</w:t>
            </w:r>
          </w:p>
        </w:tc>
      </w:tr>
      <w:tr w:rsidR="00185788" w14:paraId="13F36646" w14:textId="77777777" w:rsidTr="00E42592">
        <w:tc>
          <w:tcPr>
            <w:tcW w:w="2972" w:type="dxa"/>
            <w:vAlign w:val="center"/>
          </w:tcPr>
          <w:p w14:paraId="12D6C86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Scanner des documents (scanner ou smartphone)</w:t>
            </w:r>
          </w:p>
        </w:tc>
        <w:tc>
          <w:tcPr>
            <w:tcW w:w="1276" w:type="dxa"/>
            <w:vAlign w:val="center"/>
          </w:tcPr>
          <w:p w14:paraId="54D3578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7%</w:t>
            </w:r>
          </w:p>
        </w:tc>
        <w:tc>
          <w:tcPr>
            <w:tcW w:w="992" w:type="dxa"/>
            <w:vAlign w:val="center"/>
          </w:tcPr>
          <w:p w14:paraId="4AD1F21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7%</w:t>
            </w:r>
          </w:p>
        </w:tc>
        <w:tc>
          <w:tcPr>
            <w:tcW w:w="1134" w:type="dxa"/>
            <w:vAlign w:val="center"/>
          </w:tcPr>
          <w:p w14:paraId="7342507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32%</w:t>
            </w:r>
          </w:p>
        </w:tc>
        <w:tc>
          <w:tcPr>
            <w:tcW w:w="1134" w:type="dxa"/>
            <w:vAlign w:val="center"/>
          </w:tcPr>
          <w:p w14:paraId="521526A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54%</w:t>
            </w:r>
          </w:p>
        </w:tc>
        <w:tc>
          <w:tcPr>
            <w:tcW w:w="935" w:type="dxa"/>
            <w:vAlign w:val="center"/>
          </w:tcPr>
          <w:p w14:paraId="10792E5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6EB54603" w14:textId="77777777" w:rsidTr="00E42592">
        <w:tc>
          <w:tcPr>
            <w:tcW w:w="2972" w:type="dxa"/>
            <w:vAlign w:val="center"/>
          </w:tcPr>
          <w:p w14:paraId="7BA7346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 xml:space="preserve">Télécharger des documents ou fichiers (déclaration d’impôt, </w:t>
            </w:r>
            <w:proofErr w:type="spellStart"/>
            <w:r>
              <w:rPr>
                <w:rFonts w:asciiTheme="minorHAnsi" w:hAnsiTheme="minorHAnsi" w:cstheme="minorHAnsi"/>
                <w:color w:val="000000"/>
                <w:sz w:val="20"/>
                <w:szCs w:val="20"/>
              </w:rPr>
              <w:t>rib</w:t>
            </w:r>
            <w:proofErr w:type="spellEnd"/>
            <w:r>
              <w:rPr>
                <w:rFonts w:asciiTheme="minorHAnsi" w:hAnsiTheme="minorHAnsi" w:cstheme="minorHAnsi"/>
                <w:color w:val="000000"/>
                <w:sz w:val="20"/>
                <w:szCs w:val="20"/>
              </w:rPr>
              <w:t>, pièce jointe, etc.)</w:t>
            </w:r>
          </w:p>
        </w:tc>
        <w:tc>
          <w:tcPr>
            <w:tcW w:w="1276" w:type="dxa"/>
            <w:vAlign w:val="center"/>
          </w:tcPr>
          <w:p w14:paraId="5892AE0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w:t>
            </w:r>
          </w:p>
        </w:tc>
        <w:tc>
          <w:tcPr>
            <w:tcW w:w="992" w:type="dxa"/>
            <w:vAlign w:val="center"/>
          </w:tcPr>
          <w:p w14:paraId="0E2C507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w:t>
            </w:r>
          </w:p>
        </w:tc>
        <w:tc>
          <w:tcPr>
            <w:tcW w:w="1134" w:type="dxa"/>
            <w:vAlign w:val="center"/>
          </w:tcPr>
          <w:p w14:paraId="5518997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34%</w:t>
            </w:r>
          </w:p>
        </w:tc>
        <w:tc>
          <w:tcPr>
            <w:tcW w:w="1134" w:type="dxa"/>
            <w:vAlign w:val="center"/>
          </w:tcPr>
          <w:p w14:paraId="2BC50E3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56%</w:t>
            </w:r>
          </w:p>
        </w:tc>
        <w:tc>
          <w:tcPr>
            <w:tcW w:w="935" w:type="dxa"/>
            <w:vAlign w:val="center"/>
          </w:tcPr>
          <w:p w14:paraId="41BF9B4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bl>
    <w:p w14:paraId="3B4BE304" w14:textId="77777777" w:rsidR="00185788" w:rsidRDefault="003E7CD9" w:rsidP="00E42592">
      <w:pPr>
        <w:ind w:left="142" w:right="708" w:firstLine="708"/>
        <w:jc w:val="right"/>
        <w:rPr>
          <w:sz w:val="20"/>
        </w:rPr>
      </w:pPr>
      <w:r>
        <w:rPr>
          <w:sz w:val="20"/>
        </w:rPr>
        <w:t>Sources : enquêtes Marsouin Individus CAPUNI 2022</w:t>
      </w:r>
    </w:p>
    <w:p w14:paraId="6950E917" w14:textId="77777777" w:rsidR="00185788" w:rsidRDefault="00185788"/>
    <w:p w14:paraId="5CE69BE2" w14:textId="77777777" w:rsidR="00AA5243" w:rsidRPr="00130844" w:rsidRDefault="00AA5243" w:rsidP="00AA5243">
      <w:r w:rsidRPr="00130844">
        <w:t xml:space="preserve">Un certain nombre de tâches, telles que scanner des documents (avec un scanner ou un smartphone) ou en télécharger (pièce jointe à un mail, relevé d’identité bancaire, etc.), sont aujourd’hui entrées dans la sphère des usages numériques ordinaires. Là encore, concernant ces tâches, les </w:t>
      </w:r>
      <w:r>
        <w:t>éloignés</w:t>
      </w:r>
      <w:r w:rsidRPr="00130844">
        <w:t xml:space="preserve"> du numérique </w:t>
      </w:r>
      <w:r>
        <w:t xml:space="preserve">rassemblent </w:t>
      </w:r>
      <w:r w:rsidRPr="00130844">
        <w:t xml:space="preserve">les personnes précédemment identifiées </w:t>
      </w:r>
      <w:r w:rsidRPr="00130844">
        <w:lastRenderedPageBreak/>
        <w:t>par l’enquête CAPUNI 2022 : retraitées ou en inactivité professionnelle, peu ou pas diplômées, avec une scolarité courte, résidant seuls à leur domicile.</w:t>
      </w:r>
    </w:p>
    <w:p w14:paraId="15F7110F" w14:textId="77777777" w:rsidR="00AA5243" w:rsidRPr="00130844" w:rsidRDefault="00AA5243" w:rsidP="00AA5243"/>
    <w:p w14:paraId="42562BC4" w14:textId="77777777" w:rsidR="00AA5243" w:rsidRPr="00130844" w:rsidRDefault="00AA5243" w:rsidP="00AA5243">
      <w:r w:rsidRPr="00130844">
        <w:t>Malgré une aisance dans les usages numériques, exprimée par une grande majorité des Bretons, des disparités persistent. Dans la lignée du précédent focus, ces résultats sont une nouvelle invitation à réfléchir aux conditions de développement des pratiques numériques mais également interroger les déterminants des disparités numériques.</w:t>
      </w:r>
    </w:p>
    <w:p w14:paraId="7ED9C455" w14:textId="77777777" w:rsidR="00AA5243" w:rsidRDefault="00AA5243" w:rsidP="00AA5243"/>
    <w:p w14:paraId="034DF1AF" w14:textId="77777777" w:rsidR="00AA5243" w:rsidRDefault="00AA5243" w:rsidP="00AA5243">
      <w:r>
        <w:t>Pour autant, cette question de l’éloignement au numérique sur laquelle Marsouin travaille ne doit pas être associée à une incapacité générale à faire usage de technologies numériques mais davantage comme un manque d’aisance (à des degrés variables) à mobiliser tel dispositif numérique ou réaliser telle tâche numérique particulière à un moment distinct, dans un territoire ou un contexte spécifique.</w:t>
      </w:r>
    </w:p>
    <w:p w14:paraId="0CE9C1F0" w14:textId="77777777" w:rsidR="00185788" w:rsidRDefault="00185788"/>
    <w:p w14:paraId="7EC1D718" w14:textId="77777777" w:rsidR="00185788" w:rsidRDefault="00185788"/>
    <w:p w14:paraId="6D65BBC9" w14:textId="77777777" w:rsidR="00185788" w:rsidRDefault="00185788"/>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185788" w14:paraId="32B23998" w14:textId="77777777">
        <w:tc>
          <w:tcPr>
            <w:tcW w:w="9062" w:type="dxa"/>
            <w:shd w:val="clear" w:color="auto" w:fill="FFD966" w:themeFill="accent4" w:themeFillTint="99"/>
          </w:tcPr>
          <w:p w14:paraId="72E208D3"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before="120"/>
              <w:jc w:val="center"/>
              <w:rPr>
                <w:b/>
                <w:sz w:val="28"/>
              </w:rPr>
            </w:pPr>
            <w:r>
              <w:rPr>
                <w:b/>
                <w:sz w:val="28"/>
              </w:rPr>
              <w:t>Focale sur les Zones de Revitalisation Rurale</w:t>
            </w:r>
            <w:r>
              <w:rPr>
                <w:rStyle w:val="Appelnotedebasdep"/>
                <w:b/>
                <w:sz w:val="28"/>
              </w:rPr>
              <w:footnoteReference w:id="12"/>
            </w:r>
          </w:p>
          <w:p w14:paraId="238DE473"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p w14:paraId="7BAE0E85" w14:textId="77777777" w:rsidR="00AA5243" w:rsidRDefault="00AA5243" w:rsidP="00AA5243">
            <w:pPr>
              <w:pBdr>
                <w:top w:val="none" w:sz="0" w:space="0" w:color="auto"/>
                <w:left w:val="none" w:sz="0" w:space="0" w:color="auto"/>
                <w:bottom w:val="none" w:sz="0" w:space="0" w:color="auto"/>
                <w:right w:val="none" w:sz="0" w:space="0" w:color="auto"/>
                <w:between w:val="none" w:sz="0" w:space="0" w:color="auto"/>
              </w:pBdr>
            </w:pPr>
            <w:r>
              <w:t>Ce deuxième travail de mise en perspective des usages numériques ordinaires des Bretons permet de faire émerger une première tendance concernant les effets de la résidence en zone de revitalisation rurale. Toutes les activités numériques interrogées n’en perçoivent pas les incidences et les effets de la localisation en zrr semble davantage se concentrer sur certaines d’entre elles.</w:t>
            </w:r>
          </w:p>
          <w:p w14:paraId="5F70032B" w14:textId="77777777" w:rsidR="00AA5243" w:rsidRDefault="00AA5243" w:rsidP="00AA5243">
            <w:pPr>
              <w:pBdr>
                <w:top w:val="none" w:sz="0" w:space="0" w:color="auto"/>
                <w:left w:val="none" w:sz="0" w:space="0" w:color="auto"/>
                <w:bottom w:val="none" w:sz="0" w:space="0" w:color="auto"/>
                <w:right w:val="none" w:sz="0" w:space="0" w:color="auto"/>
                <w:between w:val="none" w:sz="0" w:space="0" w:color="auto"/>
              </w:pBdr>
            </w:pPr>
          </w:p>
          <w:p w14:paraId="67367664" w14:textId="77777777" w:rsidR="00AA5243" w:rsidRDefault="00AA5243" w:rsidP="00AA5243">
            <w:pPr>
              <w:pBdr>
                <w:top w:val="none" w:sz="0" w:space="0" w:color="auto"/>
                <w:left w:val="none" w:sz="0" w:space="0" w:color="auto"/>
                <w:bottom w:val="none" w:sz="0" w:space="0" w:color="auto"/>
                <w:right w:val="none" w:sz="0" w:space="0" w:color="auto"/>
                <w:between w:val="none" w:sz="0" w:space="0" w:color="auto"/>
              </w:pBdr>
            </w:pPr>
            <w:r w:rsidRPr="00FD021A">
              <w:t>Les personnes résidant en zone de revitalisation rurale ont une probabilité légèrement plus faible d’être très à l’aise à faire une recherche sur internet</w:t>
            </w:r>
            <w:r>
              <w:t xml:space="preserve"> (utiliser </w:t>
            </w:r>
            <w:r w:rsidRPr="005E0DF9">
              <w:rPr>
                <w:i/>
              </w:rPr>
              <w:t>Google</w:t>
            </w:r>
            <w:r>
              <w:t xml:space="preserve">, </w:t>
            </w:r>
            <w:r w:rsidRPr="005E0DF9">
              <w:rPr>
                <w:i/>
              </w:rPr>
              <w:t>Yahoo</w:t>
            </w:r>
            <w:r>
              <w:t xml:space="preserve">, </w:t>
            </w:r>
            <w:r w:rsidRPr="005E0DF9">
              <w:rPr>
                <w:i/>
              </w:rPr>
              <w:t>Bing</w:t>
            </w:r>
            <w:r>
              <w:t>, etc.)</w:t>
            </w:r>
            <w:r w:rsidRPr="00FD021A">
              <w:t xml:space="preserve"> que les personnes situées en-dehors </w:t>
            </w:r>
            <w:r>
              <w:t>de ce territoire</w:t>
            </w:r>
            <w:r w:rsidRPr="00FD021A">
              <w:t xml:space="preserve">. La probabilité estimée que les </w:t>
            </w:r>
            <w:r>
              <w:t>Breton</w:t>
            </w:r>
            <w:r w:rsidRPr="00FD021A">
              <w:t xml:space="preserve">s résidant en zrr soient très à l’aise à réaliser cette tâche numérique </w:t>
            </w:r>
            <w:r>
              <w:t>n’</w:t>
            </w:r>
            <w:r w:rsidRPr="00FD021A">
              <w:t>est</w:t>
            </w:r>
            <w:r>
              <w:t xml:space="preserve"> plus que de</w:t>
            </w:r>
            <w:r w:rsidRPr="00FD021A">
              <w:t xml:space="preserve"> 54%</w:t>
            </w:r>
            <w:r>
              <w:t xml:space="preserve"> (baisse de 5 points).</w:t>
            </w:r>
          </w:p>
          <w:p w14:paraId="2F68B824" w14:textId="77777777" w:rsidR="00AA5243" w:rsidRDefault="00AA5243" w:rsidP="00AA5243">
            <w:pPr>
              <w:pBdr>
                <w:top w:val="none" w:sz="0" w:space="0" w:color="auto"/>
                <w:left w:val="none" w:sz="0" w:space="0" w:color="auto"/>
                <w:bottom w:val="none" w:sz="0" w:space="0" w:color="auto"/>
                <w:right w:val="none" w:sz="0" w:space="0" w:color="auto"/>
                <w:between w:val="none" w:sz="0" w:space="0" w:color="auto"/>
              </w:pBdr>
            </w:pPr>
          </w:p>
          <w:p w14:paraId="4237F330" w14:textId="33E95BBA" w:rsidR="00AA5243" w:rsidRDefault="00AA5243" w:rsidP="00AA5243">
            <w:pPr>
              <w:pBdr>
                <w:top w:val="none" w:sz="0" w:space="0" w:color="auto"/>
                <w:left w:val="none" w:sz="0" w:space="0" w:color="auto"/>
                <w:bottom w:val="none" w:sz="0" w:space="0" w:color="auto"/>
                <w:right w:val="none" w:sz="0" w:space="0" w:color="auto"/>
                <w:between w:val="none" w:sz="0" w:space="0" w:color="auto"/>
              </w:pBdr>
            </w:pPr>
            <w:r>
              <w:t xml:space="preserve">À côté de cela, il n’apparait pas de relation statistiquement significative entre la localisation en </w:t>
            </w:r>
            <w:r w:rsidRPr="00FD021A">
              <w:t>zone de revitalisation rurale</w:t>
            </w:r>
            <w:r>
              <w:t xml:space="preserve"> et l’activité de naviguer sur un site internet (trouver et accéder aux informations voulues), celle de se connecter à un compte avec un identifiant et un mot de passe mais également celle de gérer ses mots de passe (enregistrer, modifier, récupérer, etc.).</w:t>
            </w:r>
          </w:p>
          <w:p w14:paraId="2373F607"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tc>
      </w:tr>
    </w:tbl>
    <w:p w14:paraId="32EE0464" w14:textId="603D8357" w:rsidR="00185788" w:rsidRDefault="00185788"/>
    <w:p w14:paraId="46216522" w14:textId="77777777" w:rsidR="00AA5243" w:rsidRDefault="00AA5243" w:rsidP="00AA5243"/>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AA5243" w14:paraId="2712B312" w14:textId="77777777" w:rsidTr="00D77E77">
        <w:tc>
          <w:tcPr>
            <w:tcW w:w="9062" w:type="dxa"/>
            <w:shd w:val="clear" w:color="auto" w:fill="FFD966" w:themeFill="accent4" w:themeFillTint="99"/>
          </w:tcPr>
          <w:p w14:paraId="10A74D28" w14:textId="77777777" w:rsidR="00AA5243" w:rsidRDefault="00AA5243" w:rsidP="00D77E77">
            <w:pPr>
              <w:pBdr>
                <w:top w:val="none" w:sz="0" w:space="0" w:color="auto"/>
                <w:left w:val="none" w:sz="0" w:space="0" w:color="auto"/>
                <w:bottom w:val="none" w:sz="0" w:space="0" w:color="auto"/>
                <w:right w:val="none" w:sz="0" w:space="0" w:color="auto"/>
                <w:between w:val="none" w:sz="0" w:space="0" w:color="auto"/>
              </w:pBdr>
            </w:pPr>
          </w:p>
          <w:p w14:paraId="7D47AF6D" w14:textId="77777777" w:rsidR="00AA5243" w:rsidRDefault="00AA5243" w:rsidP="00D77E77">
            <w:pPr>
              <w:pBdr>
                <w:top w:val="none" w:sz="0" w:space="0" w:color="auto"/>
                <w:left w:val="none" w:sz="0" w:space="0" w:color="auto"/>
                <w:bottom w:val="none" w:sz="0" w:space="0" w:color="auto"/>
                <w:right w:val="none" w:sz="0" w:space="0" w:color="auto"/>
                <w:between w:val="none" w:sz="0" w:space="0" w:color="auto"/>
              </w:pBdr>
            </w:pPr>
            <w:r>
              <w:t xml:space="preserve">À l’inverse, les Bretons habitant en zrr semblent plus affectés lorsqu’il est question d’activités numériques administratives. </w:t>
            </w:r>
            <w:r w:rsidRPr="00FD021A">
              <w:t>Les personnes résidant en zone de revitalisation rurale ont une probabilité plus faible d’être très à l’aise</w:t>
            </w:r>
            <w:r>
              <w:t xml:space="preserve"> – mais également plus forte d’être en difficulté – </w:t>
            </w:r>
            <w:r w:rsidRPr="00FD021A">
              <w:t xml:space="preserve">à </w:t>
            </w:r>
            <w:r>
              <w:t>scanner des documents (avec un scanner ou un smartphone) et à télécharger des documents ou des fichiers (déclaration d’impôts, relevé d’identité bancaire, pièce jointe, etc.)</w:t>
            </w:r>
            <w:r w:rsidRPr="00FD021A">
              <w:t xml:space="preserve"> que les personnes situées en-dehors </w:t>
            </w:r>
            <w:r>
              <w:t>de ce territoire</w:t>
            </w:r>
            <w:r w:rsidRPr="00FD021A">
              <w:t>.</w:t>
            </w:r>
          </w:p>
          <w:p w14:paraId="4221D5C5" w14:textId="77777777" w:rsidR="00AA5243" w:rsidRDefault="00AA5243" w:rsidP="00D77E77">
            <w:pPr>
              <w:pBdr>
                <w:top w:val="none" w:sz="0" w:space="0" w:color="auto"/>
                <w:left w:val="none" w:sz="0" w:space="0" w:color="auto"/>
                <w:bottom w:val="none" w:sz="0" w:space="0" w:color="auto"/>
                <w:right w:val="none" w:sz="0" w:space="0" w:color="auto"/>
                <w:between w:val="none" w:sz="0" w:space="0" w:color="auto"/>
              </w:pBdr>
            </w:pPr>
          </w:p>
        </w:tc>
      </w:tr>
    </w:tbl>
    <w:p w14:paraId="136C7E7A" w14:textId="77777777" w:rsidR="00AA5243" w:rsidRDefault="00AA5243" w:rsidP="00AA5243"/>
    <w:p w14:paraId="32E4865D" w14:textId="04035B88" w:rsidR="00AA5243" w:rsidRDefault="00AA5243"/>
    <w:p w14:paraId="0FDB174C" w14:textId="77777777" w:rsidR="00AA5243" w:rsidRDefault="00AA5243"/>
    <w:p w14:paraId="702B4B70" w14:textId="77777777" w:rsidR="00185788" w:rsidRDefault="003E7CD9">
      <w:pPr>
        <w:pStyle w:val="Titre2"/>
      </w:pPr>
      <w:bookmarkStart w:id="19" w:name="_Toc134796784"/>
      <w:r>
        <w:t>Les usages numériques ordinaires : des usages plus avancés</w:t>
      </w:r>
      <w:bookmarkEnd w:id="19"/>
    </w:p>
    <w:p w14:paraId="47FA0318" w14:textId="77777777" w:rsidR="00185788" w:rsidRDefault="00185788"/>
    <w:p w14:paraId="5D558FDA" w14:textId="77777777" w:rsidR="00185788" w:rsidRDefault="003E7CD9">
      <w:r>
        <w:t>Ce troisième focus</w:t>
      </w:r>
      <w:r>
        <w:rPr>
          <w:rStyle w:val="Appelnotedebasdep"/>
        </w:rPr>
        <w:footnoteReference w:id="13"/>
      </w:r>
      <w:r>
        <w:t xml:space="preserve"> prolonge le travail sur les usages numériques ordinaires des internautes bretons en mettant l’accent sur des usages numériques plus avancés, tout en leur apportant des éléments de contexte.</w:t>
      </w:r>
    </w:p>
    <w:p w14:paraId="6057DFF7" w14:textId="77777777" w:rsidR="00185788" w:rsidRDefault="00185788"/>
    <w:p w14:paraId="2637F46D" w14:textId="77777777" w:rsidR="00185788" w:rsidRDefault="00185788"/>
    <w:p w14:paraId="4BA8D070" w14:textId="77777777" w:rsidR="00185788" w:rsidRDefault="003E7CD9">
      <w:pPr>
        <w:pStyle w:val="Titre3"/>
      </w:pPr>
      <w:bookmarkStart w:id="20" w:name="_Toc134796785"/>
      <w:r>
        <w:t>Intensification du commerce en ligne en Bretagne</w:t>
      </w:r>
      <w:bookmarkEnd w:id="20"/>
    </w:p>
    <w:p w14:paraId="26514689" w14:textId="77777777" w:rsidR="00185788" w:rsidRDefault="00185788"/>
    <w:p w14:paraId="170BB430" w14:textId="77777777" w:rsidR="00185788" w:rsidRDefault="003E7CD9">
      <w:pPr>
        <w:pStyle w:val="Titregraphique01"/>
      </w:pPr>
      <w:r>
        <w:t>Tableau 8 : Aisance dans la réalisation de tâches numériques</w:t>
      </w:r>
    </w:p>
    <w:tbl>
      <w:tblPr>
        <w:tblStyle w:val="Grilledutableau"/>
        <w:tblW w:w="0" w:type="auto"/>
        <w:tblLook w:val="04A0" w:firstRow="1" w:lastRow="0" w:firstColumn="1" w:lastColumn="0" w:noHBand="0" w:noVBand="1"/>
      </w:tblPr>
      <w:tblGrid>
        <w:gridCol w:w="2689"/>
        <w:gridCol w:w="1275"/>
        <w:gridCol w:w="993"/>
        <w:gridCol w:w="1134"/>
        <w:gridCol w:w="1134"/>
        <w:gridCol w:w="703"/>
      </w:tblGrid>
      <w:tr w:rsidR="00185788" w14:paraId="6328BFC0" w14:textId="77777777" w:rsidTr="00E42592">
        <w:tc>
          <w:tcPr>
            <w:tcW w:w="2689" w:type="dxa"/>
            <w:vAlign w:val="center"/>
          </w:tcPr>
          <w:p w14:paraId="370C54AE" w14:textId="77777777" w:rsidR="00185788" w:rsidRDefault="00185788">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p>
        </w:tc>
        <w:tc>
          <w:tcPr>
            <w:tcW w:w="1275" w:type="dxa"/>
            <w:vAlign w:val="center"/>
          </w:tcPr>
          <w:p w14:paraId="6F19565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Pas du tout à l’aise</w:t>
            </w:r>
          </w:p>
        </w:tc>
        <w:tc>
          <w:tcPr>
            <w:tcW w:w="993" w:type="dxa"/>
            <w:vAlign w:val="center"/>
          </w:tcPr>
          <w:p w14:paraId="3A137F6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Peu à l’aise</w:t>
            </w:r>
          </w:p>
        </w:tc>
        <w:tc>
          <w:tcPr>
            <w:tcW w:w="1134" w:type="dxa"/>
            <w:vAlign w:val="center"/>
          </w:tcPr>
          <w:p w14:paraId="190CA82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À l’aise</w:t>
            </w:r>
          </w:p>
        </w:tc>
        <w:tc>
          <w:tcPr>
            <w:tcW w:w="1134" w:type="dxa"/>
            <w:vAlign w:val="center"/>
          </w:tcPr>
          <w:p w14:paraId="159BD06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Très à l’aise</w:t>
            </w:r>
          </w:p>
        </w:tc>
        <w:tc>
          <w:tcPr>
            <w:tcW w:w="703" w:type="dxa"/>
            <w:vAlign w:val="center"/>
          </w:tcPr>
          <w:p w14:paraId="159729B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Total</w:t>
            </w:r>
          </w:p>
        </w:tc>
      </w:tr>
      <w:tr w:rsidR="00185788" w14:paraId="04E729CE" w14:textId="77777777" w:rsidTr="00E42592">
        <w:tc>
          <w:tcPr>
            <w:tcW w:w="2689" w:type="dxa"/>
            <w:vAlign w:val="center"/>
          </w:tcPr>
          <w:p w14:paraId="2D511A4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sz w:val="20"/>
                <w:szCs w:val="20"/>
              </w:rPr>
              <w:t>Réaliser un paiement en ligne</w:t>
            </w:r>
          </w:p>
        </w:tc>
        <w:tc>
          <w:tcPr>
            <w:tcW w:w="1275" w:type="dxa"/>
            <w:vAlign w:val="center"/>
          </w:tcPr>
          <w:p w14:paraId="1B6983A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w:t>
            </w:r>
          </w:p>
        </w:tc>
        <w:tc>
          <w:tcPr>
            <w:tcW w:w="993" w:type="dxa"/>
            <w:vAlign w:val="center"/>
          </w:tcPr>
          <w:p w14:paraId="39ECC5E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w:t>
            </w:r>
          </w:p>
        </w:tc>
        <w:tc>
          <w:tcPr>
            <w:tcW w:w="1134" w:type="dxa"/>
            <w:vAlign w:val="center"/>
          </w:tcPr>
          <w:p w14:paraId="4B7040A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34%</w:t>
            </w:r>
          </w:p>
        </w:tc>
        <w:tc>
          <w:tcPr>
            <w:tcW w:w="1134" w:type="dxa"/>
            <w:vAlign w:val="center"/>
          </w:tcPr>
          <w:p w14:paraId="2C6C0594"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57%</w:t>
            </w:r>
          </w:p>
        </w:tc>
        <w:tc>
          <w:tcPr>
            <w:tcW w:w="703" w:type="dxa"/>
            <w:vAlign w:val="center"/>
          </w:tcPr>
          <w:p w14:paraId="471ED53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bl>
    <w:p w14:paraId="333B707F" w14:textId="77777777" w:rsidR="00185788" w:rsidRDefault="003E7CD9" w:rsidP="00E42592">
      <w:pPr>
        <w:ind w:left="142" w:right="1134" w:firstLine="708"/>
        <w:jc w:val="right"/>
        <w:rPr>
          <w:sz w:val="20"/>
        </w:rPr>
      </w:pPr>
      <w:r>
        <w:rPr>
          <w:sz w:val="20"/>
        </w:rPr>
        <w:t>Sources : enquêtes Marsouin Individus CAPUNI 2022</w:t>
      </w:r>
    </w:p>
    <w:p w14:paraId="0A577582" w14:textId="77777777" w:rsidR="00185788" w:rsidRDefault="00185788"/>
    <w:p w14:paraId="230E6195" w14:textId="5B5DE75A" w:rsidR="00185788" w:rsidRDefault="008C4EB5">
      <w:r w:rsidRPr="00957A40">
        <w:t>La récente crise sanitaire due à la Covid-19 a conduit la population française à plusieurs confinements et également entrainé une intensification du commerce en ligne. Pour autant, cette situation s’inscrit dans une continuité de développement des pratiques numériques et, plus particulièrement, de l’achat en ligne. En 2021, près des deux tiers des français (60%) ont effectué un achat sur internet au cours des trois derniers mois alors qu’ils étaient moins de 30% en 2009</w:t>
      </w:r>
      <w:r w:rsidRPr="00957A40">
        <w:rPr>
          <w:rStyle w:val="Appelnotedebasdep"/>
        </w:rPr>
        <w:footnoteReference w:id="14"/>
      </w:r>
      <w:r w:rsidRPr="00957A40">
        <w:t>. Plus encore, l’enquête CAPUNI 2022 montre que 91% des Bretons se sentent à l’aise quant à réaliser un paiement en ligne.</w:t>
      </w:r>
    </w:p>
    <w:p w14:paraId="79C26100" w14:textId="77777777" w:rsidR="00185788" w:rsidRDefault="003E7CD9">
      <w:pPr>
        <w:pStyle w:val="Titre3"/>
      </w:pPr>
      <w:bookmarkStart w:id="21" w:name="_Toc134796786"/>
      <w:r>
        <w:lastRenderedPageBreak/>
        <w:t>Les jeunes et les diplômés plus à l’aise avec le smartphone</w:t>
      </w:r>
      <w:bookmarkEnd w:id="21"/>
    </w:p>
    <w:p w14:paraId="31102EF8" w14:textId="77777777" w:rsidR="00185788" w:rsidRDefault="00185788"/>
    <w:p w14:paraId="54E69E35" w14:textId="77777777" w:rsidR="00185788" w:rsidRDefault="003E7CD9">
      <w:pPr>
        <w:pStyle w:val="Titregraphique01"/>
      </w:pPr>
      <w:r>
        <w:t>Tableau 9 : Aisance dans la réalisation de tâches numériques</w:t>
      </w:r>
    </w:p>
    <w:tbl>
      <w:tblPr>
        <w:tblStyle w:val="Grilledutableau"/>
        <w:tblW w:w="0" w:type="auto"/>
        <w:jc w:val="right"/>
        <w:tblLook w:val="04A0" w:firstRow="1" w:lastRow="0" w:firstColumn="1" w:lastColumn="0" w:noHBand="0" w:noVBand="1"/>
      </w:tblPr>
      <w:tblGrid>
        <w:gridCol w:w="3827"/>
        <w:gridCol w:w="1270"/>
        <w:gridCol w:w="996"/>
        <w:gridCol w:w="1133"/>
        <w:gridCol w:w="1133"/>
        <w:gridCol w:w="703"/>
      </w:tblGrid>
      <w:tr w:rsidR="00185788" w14:paraId="345CAB5B" w14:textId="77777777" w:rsidTr="001F246B">
        <w:trPr>
          <w:jc w:val="right"/>
        </w:trPr>
        <w:tc>
          <w:tcPr>
            <w:tcW w:w="3833" w:type="dxa"/>
            <w:vAlign w:val="center"/>
          </w:tcPr>
          <w:p w14:paraId="2E504759" w14:textId="77777777" w:rsidR="00185788" w:rsidRDefault="00185788">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p>
        </w:tc>
        <w:tc>
          <w:tcPr>
            <w:tcW w:w="1271" w:type="dxa"/>
            <w:vAlign w:val="center"/>
          </w:tcPr>
          <w:p w14:paraId="58CDF0FB"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Pas du tout à l’aise</w:t>
            </w:r>
          </w:p>
        </w:tc>
        <w:tc>
          <w:tcPr>
            <w:tcW w:w="997" w:type="dxa"/>
            <w:vAlign w:val="center"/>
          </w:tcPr>
          <w:p w14:paraId="6FA2AA3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Peu à l’aise</w:t>
            </w:r>
          </w:p>
        </w:tc>
        <w:tc>
          <w:tcPr>
            <w:tcW w:w="1134" w:type="dxa"/>
            <w:vAlign w:val="center"/>
          </w:tcPr>
          <w:p w14:paraId="4E69FD4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À l’aise</w:t>
            </w:r>
          </w:p>
        </w:tc>
        <w:tc>
          <w:tcPr>
            <w:tcW w:w="1134" w:type="dxa"/>
            <w:vAlign w:val="center"/>
          </w:tcPr>
          <w:p w14:paraId="5326E7F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Très à l’aise</w:t>
            </w:r>
          </w:p>
        </w:tc>
        <w:tc>
          <w:tcPr>
            <w:tcW w:w="703" w:type="dxa"/>
            <w:vAlign w:val="center"/>
          </w:tcPr>
          <w:p w14:paraId="169D874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Total</w:t>
            </w:r>
          </w:p>
        </w:tc>
      </w:tr>
      <w:tr w:rsidR="00185788" w14:paraId="4D313E56" w14:textId="77777777" w:rsidTr="001F246B">
        <w:trPr>
          <w:jc w:val="right"/>
        </w:trPr>
        <w:tc>
          <w:tcPr>
            <w:tcW w:w="3833" w:type="dxa"/>
            <w:vAlign w:val="center"/>
          </w:tcPr>
          <w:p w14:paraId="62268AB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sz w:val="20"/>
                <w:szCs w:val="20"/>
              </w:rPr>
              <w:t>Installer une application sur un smartphone</w:t>
            </w:r>
          </w:p>
        </w:tc>
        <w:tc>
          <w:tcPr>
            <w:tcW w:w="1271" w:type="dxa"/>
            <w:vAlign w:val="center"/>
          </w:tcPr>
          <w:p w14:paraId="7BA555D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9%</w:t>
            </w:r>
          </w:p>
        </w:tc>
        <w:tc>
          <w:tcPr>
            <w:tcW w:w="997" w:type="dxa"/>
            <w:vAlign w:val="center"/>
          </w:tcPr>
          <w:p w14:paraId="10DB098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6%</w:t>
            </w:r>
          </w:p>
        </w:tc>
        <w:tc>
          <w:tcPr>
            <w:tcW w:w="1134" w:type="dxa"/>
            <w:vAlign w:val="center"/>
          </w:tcPr>
          <w:p w14:paraId="3E0838A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30%</w:t>
            </w:r>
          </w:p>
        </w:tc>
        <w:tc>
          <w:tcPr>
            <w:tcW w:w="1134" w:type="dxa"/>
            <w:vAlign w:val="center"/>
          </w:tcPr>
          <w:p w14:paraId="5C7277F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55%</w:t>
            </w:r>
          </w:p>
        </w:tc>
        <w:tc>
          <w:tcPr>
            <w:tcW w:w="703" w:type="dxa"/>
            <w:vAlign w:val="center"/>
          </w:tcPr>
          <w:p w14:paraId="2E71575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194EA1D8" w14:textId="77777777" w:rsidTr="001F246B">
        <w:trPr>
          <w:jc w:val="right"/>
        </w:trPr>
        <w:tc>
          <w:tcPr>
            <w:tcW w:w="3833" w:type="dxa"/>
            <w:vAlign w:val="center"/>
          </w:tcPr>
          <w:p w14:paraId="753141E1"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sz w:val="20"/>
                <w:szCs w:val="20"/>
              </w:rPr>
              <w:t>Installer un logiciel sur un ordinateur</w:t>
            </w:r>
          </w:p>
        </w:tc>
        <w:tc>
          <w:tcPr>
            <w:tcW w:w="1271" w:type="dxa"/>
            <w:vAlign w:val="center"/>
          </w:tcPr>
          <w:p w14:paraId="7DB9505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19%</w:t>
            </w:r>
          </w:p>
        </w:tc>
        <w:tc>
          <w:tcPr>
            <w:tcW w:w="997" w:type="dxa"/>
            <w:vAlign w:val="center"/>
          </w:tcPr>
          <w:p w14:paraId="494D1B4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12%</w:t>
            </w:r>
          </w:p>
        </w:tc>
        <w:tc>
          <w:tcPr>
            <w:tcW w:w="1134" w:type="dxa"/>
            <w:vAlign w:val="center"/>
          </w:tcPr>
          <w:p w14:paraId="2E1BAF9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24%</w:t>
            </w:r>
          </w:p>
        </w:tc>
        <w:tc>
          <w:tcPr>
            <w:tcW w:w="1134" w:type="dxa"/>
            <w:vAlign w:val="center"/>
          </w:tcPr>
          <w:p w14:paraId="772BC39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45%</w:t>
            </w:r>
          </w:p>
        </w:tc>
        <w:tc>
          <w:tcPr>
            <w:tcW w:w="703" w:type="dxa"/>
            <w:vAlign w:val="center"/>
          </w:tcPr>
          <w:p w14:paraId="64FB573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bl>
    <w:p w14:paraId="78A39769" w14:textId="77777777" w:rsidR="00185788" w:rsidRDefault="003E7CD9" w:rsidP="001F246B">
      <w:pPr>
        <w:ind w:left="142" w:firstLine="708"/>
        <w:jc w:val="right"/>
        <w:rPr>
          <w:sz w:val="20"/>
        </w:rPr>
      </w:pPr>
      <w:r>
        <w:rPr>
          <w:sz w:val="20"/>
        </w:rPr>
        <w:t>Sources : enquêtes Marsouin Individus CAPUNI 2022</w:t>
      </w:r>
    </w:p>
    <w:p w14:paraId="36F47CF9" w14:textId="77777777" w:rsidR="00185788" w:rsidRDefault="00185788"/>
    <w:p w14:paraId="35836FBC" w14:textId="77777777" w:rsidR="008C4EB5" w:rsidRDefault="008C4EB5" w:rsidP="008C4EB5">
      <w:r>
        <w:t>La précédente partie concernant les équipements numériques</w:t>
      </w:r>
      <w:r w:rsidRPr="00F87A21">
        <w:t xml:space="preserve"> a mis en évidence </w:t>
      </w:r>
      <w:r>
        <w:t xml:space="preserve">une </w:t>
      </w:r>
      <w:r w:rsidRPr="00F87A21">
        <w:t>explosion du nombre d’individus bretons possédant un smartphone (téléphone mobile avec connexion internet) depuis dix ans, passant de 18% en 2012 à 87% en 2022. Cette tendance s’observe également dans l’aisance à installer une application sur un smartphone et présente des disparités similaires, particulièrement concernant l’âge et le niveau de diplôme. Aucun Breton de moins de 30 ans n’a fait part de difficulté à réaliser cette activité numérique alors qu’ils sont plus d’un tiers (38%) parmi les 75 ans et plus. De la même manière, l’aisance à installer une application sur un smartphone est bien plus marquée chez les</w:t>
      </w:r>
      <w:r>
        <w:t xml:space="preserve"> individus fortement</w:t>
      </w:r>
      <w:r w:rsidRPr="00F87A21">
        <w:t xml:space="preserve"> diplômés (90% </w:t>
      </w:r>
      <w:r>
        <w:t>avec un</w:t>
      </w:r>
      <w:r w:rsidRPr="00F87A21">
        <w:t xml:space="preserve"> </w:t>
      </w:r>
      <w:r w:rsidRPr="000E1F99">
        <w:rPr>
          <w:i/>
        </w:rPr>
        <w:t>bac+5 et plus</w:t>
      </w:r>
      <w:r>
        <w:t xml:space="preserve"> contre 68% avec un </w:t>
      </w:r>
      <w:r w:rsidRPr="000E1F99">
        <w:rPr>
          <w:i/>
        </w:rPr>
        <w:t>brevet des collèges</w:t>
      </w:r>
      <w:r w:rsidRPr="00F87A21">
        <w:t>).</w:t>
      </w:r>
    </w:p>
    <w:p w14:paraId="0E625458" w14:textId="77777777" w:rsidR="008C4EB5" w:rsidRDefault="008C4EB5" w:rsidP="008C4EB5"/>
    <w:p w14:paraId="6D4A6DA9" w14:textId="77777777" w:rsidR="008C4EB5" w:rsidRPr="00F87A21" w:rsidRDefault="008C4EB5" w:rsidP="008C4EB5">
      <w:r>
        <w:t>Les inégalités observées dans les usages numériques des Bretons atteint son paroxysme dans la capacité à installer un logiciel sur un ordinateur. Dans l’ensemble, près du tiers des personnes interrogées (31%) font part d’un manque d’aisance à réaliser cette tâche. Dans le détail, certaines populations sont bien plus démunies que d’autres : les femmes (39%), les personnes âgées (47% des 60 ans et plus) et les moins diplômés (45% des individus possédant le brevet des collèges et 49% de celles avec un BEP ou CAP) font valoir un réel manque d’aisance.</w:t>
      </w:r>
    </w:p>
    <w:p w14:paraId="4E7446B3" w14:textId="77777777" w:rsidR="00185788" w:rsidRDefault="00185788"/>
    <w:p w14:paraId="5DC92C79" w14:textId="77777777" w:rsidR="00185788" w:rsidRDefault="00185788"/>
    <w:p w14:paraId="09BC09EF" w14:textId="77777777" w:rsidR="00185788" w:rsidRDefault="003E7CD9">
      <w:pPr>
        <w:pStyle w:val="Titre3"/>
      </w:pPr>
      <w:bookmarkStart w:id="22" w:name="_Toc134796787"/>
      <w:r>
        <w:t>Origines des compétences numériques</w:t>
      </w:r>
      <w:bookmarkEnd w:id="22"/>
    </w:p>
    <w:p w14:paraId="0DD5BF7D" w14:textId="77777777" w:rsidR="00185788" w:rsidRDefault="00185788"/>
    <w:p w14:paraId="5C1FD196" w14:textId="77777777" w:rsidR="00185788" w:rsidRDefault="003E7CD9">
      <w:pPr>
        <w:pStyle w:val="Titregraphique01"/>
      </w:pPr>
      <w:r>
        <w:t>Tableau 10 : Origine(s) des compétences numériques</w:t>
      </w:r>
    </w:p>
    <w:tbl>
      <w:tblPr>
        <w:tblStyle w:val="Grilledutableau1"/>
        <w:tblW w:w="8497"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080"/>
        <w:gridCol w:w="850"/>
        <w:gridCol w:w="567"/>
      </w:tblGrid>
      <w:tr w:rsidR="00185788" w14:paraId="7F1DA08B" w14:textId="77777777">
        <w:tc>
          <w:tcPr>
            <w:tcW w:w="70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BB843A7" w14:textId="77777777" w:rsidR="00185788" w:rsidRDefault="00185788">
            <w:pPr>
              <w:pBdr>
                <w:top w:val="none" w:sz="0" w:space="0" w:color="auto"/>
                <w:left w:val="none" w:sz="0" w:space="0" w:color="auto"/>
                <w:bottom w:val="none" w:sz="0" w:space="0" w:color="auto"/>
                <w:right w:val="none" w:sz="0" w:space="0" w:color="auto"/>
                <w:between w:val="none" w:sz="0" w:space="0" w:color="auto"/>
              </w:pBdr>
              <w:jc w:val="left"/>
              <w:rPr>
                <w:sz w:val="20"/>
                <w:szCs w:val="22"/>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708478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Effectifs</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3AD6C3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w:t>
            </w:r>
          </w:p>
        </w:tc>
      </w:tr>
      <w:tr w:rsidR="00185788" w14:paraId="272988C7" w14:textId="77777777">
        <w:tc>
          <w:tcPr>
            <w:tcW w:w="70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EA4EC8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sz w:val="20"/>
                <w:szCs w:val="22"/>
              </w:rPr>
            </w:pPr>
            <w:r>
              <w:rPr>
                <w:color w:val="000000"/>
                <w:sz w:val="20"/>
                <w:szCs w:val="22"/>
              </w:rPr>
              <w:t>Seul(e), par la pratique</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812F6F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1042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A987E1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56%</w:t>
            </w:r>
          </w:p>
        </w:tc>
      </w:tr>
      <w:tr w:rsidR="00185788" w14:paraId="19FB3CA7" w14:textId="77777777">
        <w:tc>
          <w:tcPr>
            <w:tcW w:w="70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F710704"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sz w:val="20"/>
                <w:szCs w:val="22"/>
              </w:rPr>
            </w:pPr>
            <w:r>
              <w:rPr>
                <w:color w:val="000000"/>
                <w:sz w:val="20"/>
                <w:szCs w:val="22"/>
              </w:rPr>
              <w:t>Avec l’aide de quelqu’un de votre entourage</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E2724A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313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EB612C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17%</w:t>
            </w:r>
          </w:p>
        </w:tc>
      </w:tr>
      <w:tr w:rsidR="00185788" w14:paraId="2F1C5F8F" w14:textId="77777777">
        <w:tc>
          <w:tcPr>
            <w:tcW w:w="70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6529CC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sz w:val="20"/>
                <w:szCs w:val="22"/>
              </w:rPr>
            </w:pPr>
            <w:r>
              <w:rPr>
                <w:color w:val="000000"/>
                <w:sz w:val="20"/>
                <w:szCs w:val="22"/>
              </w:rPr>
              <w:t>Dans le cadre de votre travail</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A55240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266</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F551BE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14%</w:t>
            </w:r>
          </w:p>
        </w:tc>
      </w:tr>
      <w:tr w:rsidR="00185788" w14:paraId="78B6F85D" w14:textId="77777777">
        <w:tc>
          <w:tcPr>
            <w:tcW w:w="70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E8AC77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sz w:val="20"/>
                <w:szCs w:val="22"/>
              </w:rPr>
            </w:pPr>
            <w:r>
              <w:rPr>
                <w:color w:val="000000"/>
                <w:sz w:val="20"/>
                <w:szCs w:val="22"/>
              </w:rPr>
              <w:t>Au cours de votre scolarité, de vos études</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D13FEB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124</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320B46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7%</w:t>
            </w:r>
          </w:p>
        </w:tc>
      </w:tr>
      <w:tr w:rsidR="00185788" w14:paraId="17485D11" w14:textId="77777777">
        <w:tc>
          <w:tcPr>
            <w:tcW w:w="70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1E62F32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sz w:val="20"/>
                <w:szCs w:val="22"/>
              </w:rPr>
            </w:pPr>
            <w:r>
              <w:rPr>
                <w:color w:val="000000"/>
                <w:sz w:val="20"/>
                <w:szCs w:val="22"/>
              </w:rPr>
              <w:t>En suivant des formations spécifiques (EPN, cyberbase, médiathèque, etc.)</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5172A9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95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4CA7DC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5%</w:t>
            </w:r>
          </w:p>
        </w:tc>
      </w:tr>
      <w:tr w:rsidR="00185788" w14:paraId="66622FE4" w14:textId="77777777">
        <w:tc>
          <w:tcPr>
            <w:tcW w:w="70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E270EF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sz w:val="20"/>
                <w:szCs w:val="22"/>
              </w:rPr>
            </w:pPr>
            <w:r>
              <w:rPr>
                <w:color w:val="000000"/>
                <w:sz w:val="20"/>
                <w:szCs w:val="22"/>
              </w:rPr>
              <w:t>En vous aidant de supports en ligne : forums, tutoriels vidéo, etc.</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B75357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11</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A9161C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1%</w:t>
            </w:r>
          </w:p>
        </w:tc>
      </w:tr>
      <w:tr w:rsidR="00185788" w14:paraId="027429BA" w14:textId="77777777">
        <w:tc>
          <w:tcPr>
            <w:tcW w:w="70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FD43B0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sz w:val="20"/>
                <w:szCs w:val="22"/>
              </w:rPr>
            </w:pPr>
            <w:r>
              <w:rPr>
                <w:color w:val="000000"/>
                <w:sz w:val="20"/>
                <w:szCs w:val="22"/>
              </w:rPr>
              <w:t>En vous aidant de supports hors ligne : manuels, livres spécialisés, supports vidéo, etc.</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BE98FC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A3C9D8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0%</w:t>
            </w:r>
          </w:p>
        </w:tc>
      </w:tr>
      <w:tr w:rsidR="00185788" w14:paraId="546A5701" w14:textId="77777777">
        <w:tc>
          <w:tcPr>
            <w:tcW w:w="708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D71646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sz w:val="20"/>
                <w:szCs w:val="22"/>
              </w:rPr>
            </w:pPr>
            <w:r>
              <w:rPr>
                <w:color w:val="000000"/>
                <w:sz w:val="20"/>
                <w:szCs w:val="22"/>
              </w:rPr>
              <w:t>Total</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22617EB"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1857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4A7061F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sz w:val="20"/>
                <w:szCs w:val="22"/>
              </w:rPr>
            </w:pPr>
            <w:r>
              <w:rPr>
                <w:color w:val="000000"/>
                <w:sz w:val="20"/>
                <w:szCs w:val="22"/>
              </w:rPr>
              <w:t>100%</w:t>
            </w:r>
          </w:p>
        </w:tc>
      </w:tr>
    </w:tbl>
    <w:p w14:paraId="0E98B641" w14:textId="77777777" w:rsidR="00185788" w:rsidRDefault="003E7CD9">
      <w:pPr>
        <w:ind w:left="142" w:right="567" w:firstLine="708"/>
        <w:jc w:val="right"/>
        <w:rPr>
          <w:sz w:val="20"/>
        </w:rPr>
      </w:pPr>
      <w:r>
        <w:rPr>
          <w:sz w:val="20"/>
        </w:rPr>
        <w:t>Sources : enquêtes Marsouin Individus CAPUNI 2022</w:t>
      </w:r>
    </w:p>
    <w:p w14:paraId="13949CE1" w14:textId="77777777" w:rsidR="00185788" w:rsidRDefault="00185788"/>
    <w:p w14:paraId="5D6F5F36" w14:textId="77777777" w:rsidR="00FC0441" w:rsidRDefault="00FC0441" w:rsidP="00FC0441">
      <w:r w:rsidRPr="00CC3CE9">
        <w:t xml:space="preserve">Concernant le principal mode d’apprentissage et de développement des compétences numériques, les Bretons sont majoritaires (56%) à rappeler qu’ils ont développé seul leurs connaissances et les savoir-faire au sujet d’internet et, plus globalement, de l’informatique. Toutefois cette tendance peut différer </w:t>
      </w:r>
      <w:r>
        <w:t>d’un</w:t>
      </w:r>
      <w:r w:rsidRPr="00CC3CE9">
        <w:t xml:space="preserve"> individu</w:t>
      </w:r>
      <w:r>
        <w:t xml:space="preserve"> à l’autre</w:t>
      </w:r>
      <w:r w:rsidRPr="00CC3CE9">
        <w:t>. L’exemple de l’âge nous montre que les moins de 45 ans – et plus encore les moins de 30 ans – sont plus nombreux à avoir bénéficié de formation</w:t>
      </w:r>
      <w:r>
        <w:t>s</w:t>
      </w:r>
      <w:r w:rsidRPr="00CC3CE9">
        <w:t xml:space="preserve"> au numérique dans le cadre de leur parcours scolaire. À côté de cela, les personnes de plus de 60 ans font davantage valoir l’environnement professionnel, des formations spécifiques ou, notamment pour les plus âgés (au-delà de 75 ans), l’assistance d’un proche. </w:t>
      </w:r>
      <w:r>
        <w:t xml:space="preserve">Les deux premiers focus nous ont montré que les plus âgés sont une des populations les plus en difficulté vis-à-vis du numérique. </w:t>
      </w:r>
      <w:r w:rsidRPr="00CC3CE9">
        <w:t>Par ailleurs, parmi les personnes ayant développé leurs compétences numériques avec l’aide d’un membre de l’entourage, les femmes sont significativement plus nombreuses que les hommes (60% contre 40%) à solliciter</w:t>
      </w:r>
      <w:r>
        <w:t xml:space="preserve"> l’environnement proche</w:t>
      </w:r>
      <w:r w:rsidRPr="00CC3CE9">
        <w:t>.</w:t>
      </w:r>
    </w:p>
    <w:p w14:paraId="5AE1FCD0" w14:textId="77777777" w:rsidR="00185788" w:rsidRDefault="00185788"/>
    <w:p w14:paraId="2AACA45C" w14:textId="77777777" w:rsidR="00185788" w:rsidRDefault="00185788"/>
    <w:p w14:paraId="3C2A2D5F" w14:textId="77777777" w:rsidR="00185788" w:rsidRDefault="003E7CD9">
      <w:pPr>
        <w:pStyle w:val="Titre3"/>
      </w:pPr>
      <w:bookmarkStart w:id="23" w:name="_Toc134796788"/>
      <w:r>
        <w:t>Entre expérimentation solitaire et mobilisation des proches</w:t>
      </w:r>
      <w:bookmarkEnd w:id="23"/>
    </w:p>
    <w:p w14:paraId="391B6815" w14:textId="77777777" w:rsidR="00185788" w:rsidRDefault="00185788"/>
    <w:p w14:paraId="6B74CDE9" w14:textId="77777777" w:rsidR="00185788" w:rsidRDefault="003E7CD9">
      <w:pPr>
        <w:pStyle w:val="Titregraphique01"/>
      </w:pPr>
      <w:r>
        <w:t>Tableau 11 : Ressource(s) mobilisée(s) en cas de difficulté avec le numérique</w:t>
      </w:r>
    </w:p>
    <w:tbl>
      <w:tblPr>
        <w:tblStyle w:val="Grilledutableau"/>
        <w:tblW w:w="835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6796"/>
        <w:gridCol w:w="851"/>
        <w:gridCol w:w="709"/>
      </w:tblGrid>
      <w:tr w:rsidR="00185788" w14:paraId="7BF7A944" w14:textId="77777777">
        <w:tc>
          <w:tcPr>
            <w:tcW w:w="679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7B0C4D24" w14:textId="77777777" w:rsidR="00185788" w:rsidRDefault="00185788">
            <w:pPr>
              <w:spacing w:line="57" w:lineRule="atLeast"/>
              <w:rPr>
                <w:sz w:val="20"/>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21F854B1" w14:textId="77777777" w:rsidR="00185788" w:rsidRDefault="003E7CD9">
            <w:pPr>
              <w:spacing w:line="57" w:lineRule="atLeast"/>
              <w:jc w:val="center"/>
              <w:rPr>
                <w:sz w:val="20"/>
              </w:rPr>
            </w:pPr>
            <w:r>
              <w:rPr>
                <w:sz w:val="20"/>
              </w:rPr>
              <w:t>Effectifs</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4ED5D275" w14:textId="77777777" w:rsidR="00185788" w:rsidRDefault="003E7CD9">
            <w:pPr>
              <w:spacing w:line="57" w:lineRule="atLeast"/>
              <w:jc w:val="center"/>
              <w:rPr>
                <w:sz w:val="20"/>
              </w:rPr>
            </w:pPr>
            <w:r>
              <w:rPr>
                <w:sz w:val="20"/>
              </w:rPr>
              <w:t>%</w:t>
            </w:r>
          </w:p>
        </w:tc>
      </w:tr>
      <w:tr w:rsidR="00185788" w14:paraId="5163564D" w14:textId="77777777">
        <w:tc>
          <w:tcPr>
            <w:tcW w:w="679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6725A2F1" w14:textId="77777777" w:rsidR="00185788" w:rsidRDefault="003E7CD9">
            <w:pPr>
              <w:spacing w:line="57" w:lineRule="atLeast"/>
              <w:rPr>
                <w:sz w:val="20"/>
              </w:rPr>
            </w:pPr>
            <w:r>
              <w:rPr>
                <w:sz w:val="20"/>
              </w:rPr>
              <w:t>Vous demandez de l’aide à un proche (ami, famille, voisin, collègue de travail)</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29E8E087" w14:textId="77777777" w:rsidR="00185788" w:rsidRDefault="003E7CD9">
            <w:pPr>
              <w:spacing w:line="57" w:lineRule="atLeast"/>
              <w:jc w:val="center"/>
              <w:rPr>
                <w:sz w:val="20"/>
              </w:rPr>
            </w:pPr>
            <w:r>
              <w:rPr>
                <w:sz w:val="20"/>
              </w:rPr>
              <w:t>986</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65FA60E0" w14:textId="77777777" w:rsidR="00185788" w:rsidRDefault="003E7CD9">
            <w:pPr>
              <w:spacing w:line="57" w:lineRule="atLeast"/>
              <w:jc w:val="center"/>
              <w:rPr>
                <w:sz w:val="20"/>
              </w:rPr>
            </w:pPr>
            <w:r>
              <w:rPr>
                <w:sz w:val="20"/>
              </w:rPr>
              <w:t>53%</w:t>
            </w:r>
          </w:p>
        </w:tc>
      </w:tr>
      <w:tr w:rsidR="00185788" w14:paraId="05073A29" w14:textId="77777777">
        <w:tc>
          <w:tcPr>
            <w:tcW w:w="679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6AF2BB83" w14:textId="77777777" w:rsidR="00185788" w:rsidRDefault="003E7CD9">
            <w:pPr>
              <w:spacing w:line="57" w:lineRule="atLeast"/>
              <w:rPr>
                <w:sz w:val="20"/>
              </w:rPr>
            </w:pPr>
            <w:r>
              <w:rPr>
                <w:sz w:val="20"/>
              </w:rPr>
              <w:t>À personne, vous vous débrouillez tout seul, avec internet notamment</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7D106DDF" w14:textId="77777777" w:rsidR="00185788" w:rsidRDefault="003E7CD9">
            <w:pPr>
              <w:spacing w:line="57" w:lineRule="atLeast"/>
              <w:jc w:val="center"/>
              <w:rPr>
                <w:sz w:val="20"/>
              </w:rPr>
            </w:pPr>
            <w:r>
              <w:rPr>
                <w:sz w:val="20"/>
              </w:rPr>
              <w:t>637</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7A5409C1" w14:textId="77777777" w:rsidR="00185788" w:rsidRDefault="003E7CD9">
            <w:pPr>
              <w:spacing w:line="57" w:lineRule="atLeast"/>
              <w:jc w:val="center"/>
              <w:rPr>
                <w:sz w:val="20"/>
              </w:rPr>
            </w:pPr>
            <w:r>
              <w:rPr>
                <w:sz w:val="20"/>
              </w:rPr>
              <w:t>34%</w:t>
            </w:r>
          </w:p>
        </w:tc>
      </w:tr>
      <w:tr w:rsidR="00185788" w14:paraId="1C1ACA0A" w14:textId="77777777">
        <w:tc>
          <w:tcPr>
            <w:tcW w:w="679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014EF2EB" w14:textId="77777777" w:rsidR="00185788" w:rsidRDefault="003E7CD9">
            <w:pPr>
              <w:spacing w:line="57" w:lineRule="atLeast"/>
              <w:rPr>
                <w:sz w:val="20"/>
              </w:rPr>
            </w:pPr>
            <w:r>
              <w:rPr>
                <w:sz w:val="20"/>
              </w:rPr>
              <w:t>Vous contactez un service d’assistance informatique, votre revendeur...</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4CC9C171" w14:textId="77777777" w:rsidR="00185788" w:rsidRDefault="003E7CD9">
            <w:pPr>
              <w:spacing w:line="57" w:lineRule="atLeast"/>
              <w:jc w:val="center"/>
              <w:rPr>
                <w:sz w:val="20"/>
              </w:rPr>
            </w:pPr>
            <w:r>
              <w:rPr>
                <w:sz w:val="20"/>
              </w:rPr>
              <w:t>99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730EDBFF" w14:textId="77777777" w:rsidR="00185788" w:rsidRDefault="003E7CD9">
            <w:pPr>
              <w:spacing w:line="57" w:lineRule="atLeast"/>
              <w:jc w:val="center"/>
              <w:rPr>
                <w:sz w:val="20"/>
              </w:rPr>
            </w:pPr>
            <w:r>
              <w:rPr>
                <w:sz w:val="20"/>
              </w:rPr>
              <w:t>5%</w:t>
            </w:r>
          </w:p>
        </w:tc>
      </w:tr>
      <w:tr w:rsidR="00185788" w14:paraId="1CA4C118" w14:textId="77777777">
        <w:tc>
          <w:tcPr>
            <w:tcW w:w="679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4AC5939C" w14:textId="77777777" w:rsidR="00185788" w:rsidRDefault="003E7CD9">
            <w:pPr>
              <w:spacing w:line="57" w:lineRule="atLeast"/>
              <w:rPr>
                <w:sz w:val="20"/>
              </w:rPr>
            </w:pPr>
            <w:r>
              <w:rPr>
                <w:sz w:val="20"/>
              </w:rPr>
              <w:t>Vous n’êtes pas concerné, vous n’avez pas ou peu de difficultés informatiques</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18BCA76F" w14:textId="77777777" w:rsidR="00185788" w:rsidRDefault="003E7CD9">
            <w:pPr>
              <w:spacing w:line="57" w:lineRule="atLeast"/>
              <w:jc w:val="center"/>
              <w:rPr>
                <w:sz w:val="20"/>
              </w:rPr>
            </w:pPr>
            <w:r>
              <w:rPr>
                <w:sz w:val="20"/>
              </w:rPr>
              <w:t>73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1870060C" w14:textId="77777777" w:rsidR="00185788" w:rsidRDefault="003E7CD9">
            <w:pPr>
              <w:spacing w:line="57" w:lineRule="atLeast"/>
              <w:jc w:val="center"/>
              <w:rPr>
                <w:sz w:val="20"/>
              </w:rPr>
            </w:pPr>
            <w:r>
              <w:rPr>
                <w:sz w:val="20"/>
              </w:rPr>
              <w:t>4%</w:t>
            </w:r>
          </w:p>
        </w:tc>
      </w:tr>
      <w:tr w:rsidR="00185788" w14:paraId="21F54A0F" w14:textId="77777777">
        <w:tc>
          <w:tcPr>
            <w:tcW w:w="679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77907B2D" w14:textId="77777777" w:rsidR="00185788" w:rsidRDefault="003E7CD9">
            <w:pPr>
              <w:spacing w:line="57" w:lineRule="atLeast"/>
              <w:rPr>
                <w:sz w:val="20"/>
              </w:rPr>
            </w:pPr>
            <w:r>
              <w:rPr>
                <w:sz w:val="20"/>
              </w:rPr>
              <w:t>À personne, vous renoncez</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7CD255CB" w14:textId="77777777" w:rsidR="00185788" w:rsidRDefault="003E7CD9">
            <w:pPr>
              <w:spacing w:line="57" w:lineRule="atLeast"/>
              <w:jc w:val="center"/>
              <w:rPr>
                <w:sz w:val="20"/>
              </w:rPr>
            </w:pPr>
            <w:r>
              <w:rPr>
                <w:sz w:val="20"/>
              </w:rPr>
              <w:t>38</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2C32550B" w14:textId="77777777" w:rsidR="00185788" w:rsidRDefault="003E7CD9">
            <w:pPr>
              <w:spacing w:line="57" w:lineRule="atLeast"/>
              <w:jc w:val="center"/>
              <w:rPr>
                <w:sz w:val="20"/>
              </w:rPr>
            </w:pPr>
            <w:r>
              <w:rPr>
                <w:sz w:val="20"/>
              </w:rPr>
              <w:t>2%</w:t>
            </w:r>
          </w:p>
        </w:tc>
      </w:tr>
      <w:tr w:rsidR="00185788" w14:paraId="4A5EB73C" w14:textId="77777777">
        <w:tc>
          <w:tcPr>
            <w:tcW w:w="679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5A26EABA" w14:textId="77777777" w:rsidR="00185788" w:rsidRDefault="003E7CD9">
            <w:pPr>
              <w:spacing w:line="57" w:lineRule="atLeast"/>
              <w:rPr>
                <w:sz w:val="20"/>
              </w:rPr>
            </w:pPr>
            <w:r>
              <w:rPr>
                <w:sz w:val="20"/>
              </w:rPr>
              <w:t>Vous vous déplacez dans un lieu où l’on peut se faire aider (EPN, cybercafé, etc.)</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2207D423" w14:textId="77777777" w:rsidR="00185788" w:rsidRDefault="003E7CD9">
            <w:pPr>
              <w:spacing w:line="57" w:lineRule="atLeast"/>
              <w:jc w:val="center"/>
              <w:rPr>
                <w:sz w:val="20"/>
              </w:rPr>
            </w:pPr>
            <w:r>
              <w:rPr>
                <w:sz w:val="20"/>
              </w:rPr>
              <w:t>17</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21621224" w14:textId="77777777" w:rsidR="00185788" w:rsidRDefault="003E7CD9">
            <w:pPr>
              <w:spacing w:line="57" w:lineRule="atLeast"/>
              <w:jc w:val="center"/>
              <w:rPr>
                <w:sz w:val="20"/>
              </w:rPr>
            </w:pPr>
            <w:r>
              <w:rPr>
                <w:sz w:val="20"/>
              </w:rPr>
              <w:t>1%</w:t>
            </w:r>
          </w:p>
        </w:tc>
      </w:tr>
      <w:tr w:rsidR="00185788" w14:paraId="79265878" w14:textId="77777777">
        <w:tc>
          <w:tcPr>
            <w:tcW w:w="679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2EA84F91" w14:textId="77777777" w:rsidR="00185788" w:rsidRDefault="003E7CD9">
            <w:pPr>
              <w:spacing w:line="57" w:lineRule="atLeast"/>
              <w:rPr>
                <w:sz w:val="20"/>
              </w:rPr>
            </w:pPr>
            <w:r>
              <w:rPr>
                <w:sz w:val="20"/>
              </w:rPr>
              <w:t>Total</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0A012E31" w14:textId="77777777" w:rsidR="00185788" w:rsidRDefault="003E7CD9">
            <w:pPr>
              <w:spacing w:line="57" w:lineRule="atLeast"/>
              <w:jc w:val="center"/>
              <w:rPr>
                <w:sz w:val="20"/>
              </w:rPr>
            </w:pPr>
            <w:r>
              <w:rPr>
                <w:sz w:val="20"/>
              </w:rPr>
              <w:t>1850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bottom"/>
          </w:tcPr>
          <w:p w14:paraId="6A55D056" w14:textId="77777777" w:rsidR="00185788" w:rsidRDefault="003E7CD9">
            <w:pPr>
              <w:spacing w:line="57" w:lineRule="atLeast"/>
              <w:jc w:val="center"/>
              <w:rPr>
                <w:sz w:val="20"/>
              </w:rPr>
            </w:pPr>
            <w:r>
              <w:rPr>
                <w:sz w:val="20"/>
              </w:rPr>
              <w:t>100%</w:t>
            </w:r>
          </w:p>
        </w:tc>
      </w:tr>
    </w:tbl>
    <w:p w14:paraId="4F1CDCA5" w14:textId="77777777" w:rsidR="00185788" w:rsidRDefault="003E7CD9">
      <w:pPr>
        <w:ind w:left="142" w:right="708" w:firstLine="708"/>
        <w:jc w:val="right"/>
        <w:rPr>
          <w:sz w:val="20"/>
        </w:rPr>
      </w:pPr>
      <w:r>
        <w:rPr>
          <w:sz w:val="20"/>
        </w:rPr>
        <w:t>Sources : enquêtes Marsouin Individus CAPUNI 2022</w:t>
      </w:r>
    </w:p>
    <w:p w14:paraId="214972E5" w14:textId="77777777" w:rsidR="00185788" w:rsidRDefault="00185788"/>
    <w:p w14:paraId="04877902" w14:textId="77777777" w:rsidR="00FC0441" w:rsidRDefault="00FC0441" w:rsidP="00FC0441">
      <w:r w:rsidRPr="002A4013">
        <w:t xml:space="preserve">Les résultats de cette enquête CAPUNI 2022 </w:t>
      </w:r>
      <w:r>
        <w:t xml:space="preserve">nous </w:t>
      </w:r>
      <w:r w:rsidRPr="002A4013">
        <w:t>permettent d’identifier les ressources mobilisées par les Bretons en cas de difficulté avec le numérique. Dans le premier cas comme dans le second, lorsqu’il y a une sollicitation, le réseau de proche</w:t>
      </w:r>
      <w:r>
        <w:t xml:space="preserve"> prime</w:t>
      </w:r>
      <w:r w:rsidRPr="002A4013">
        <w:t xml:space="preserve">. Dans </w:t>
      </w:r>
      <w:r>
        <w:t>un contexte</w:t>
      </w:r>
      <w:r w:rsidRPr="002A4013">
        <w:t xml:space="preserve"> où le numérique se </w:t>
      </w:r>
      <w:r>
        <w:t>positionne en dispositif contraignant vis-à-vis de l’usager</w:t>
      </w:r>
      <w:r w:rsidRPr="002A4013">
        <w:t>, les amis, la famille, le voisinage ou les collègues de travail sont les premières personnes interpellées (53%). L’expérimentation solitaire arrive en deuxième position et concerne près d’un tiers des Bretons (34%). Que ce soit dans le cas de développement des compétences numériques ou en situation de difficulté vis-à-vis du numérique, les principales démarches engagées restent la pratique solitaire (explorer, tâtonner, expérimenter, etc.) ou la mobilisation du réseau proche (amical, familial, professionnel).</w:t>
      </w:r>
    </w:p>
    <w:p w14:paraId="62C963B6" w14:textId="77777777" w:rsidR="00185788" w:rsidRDefault="00185788"/>
    <w:p w14:paraId="630317A1" w14:textId="77777777" w:rsidR="00185788" w:rsidRDefault="003E7CD9">
      <w:pPr>
        <w:pStyle w:val="Titre3"/>
      </w:pPr>
      <w:bookmarkStart w:id="24" w:name="_Toc134796789"/>
      <w:r>
        <w:lastRenderedPageBreak/>
        <w:t>Le commerce de proximité privilégié</w:t>
      </w:r>
      <w:bookmarkEnd w:id="24"/>
    </w:p>
    <w:p w14:paraId="08AE6584" w14:textId="77777777" w:rsidR="00185788" w:rsidRDefault="00185788"/>
    <w:p w14:paraId="25792D41" w14:textId="77777777" w:rsidR="00185788" w:rsidRDefault="003E7CD9">
      <w:pPr>
        <w:pStyle w:val="Titregraphique01"/>
      </w:pPr>
      <w:r>
        <w:t>Tableau 12 : Contribution du numérique aux activités ordinaires</w:t>
      </w:r>
    </w:p>
    <w:tbl>
      <w:tblPr>
        <w:tblStyle w:val="Grilledutableau2"/>
        <w:tblW w:w="907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5095"/>
        <w:gridCol w:w="993"/>
        <w:gridCol w:w="1134"/>
        <w:gridCol w:w="1134"/>
        <w:gridCol w:w="716"/>
      </w:tblGrid>
      <w:tr w:rsidR="00185788" w14:paraId="4FCC00B0"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4C9E836"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0DE320A"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Facilite la tâche</w:t>
            </w:r>
          </w:p>
        </w:tc>
        <w:tc>
          <w:tcPr>
            <w:tcW w:w="1134" w:type="dxa"/>
            <w:tcBorders>
              <w:top w:val="single" w:sz="6" w:space="0" w:color="000000"/>
              <w:left w:val="single" w:sz="6" w:space="0" w:color="000000"/>
              <w:bottom w:val="single" w:sz="6" w:space="0" w:color="000000"/>
              <w:right w:val="single" w:sz="6" w:space="0" w:color="000000"/>
            </w:tcBorders>
            <w:vAlign w:val="center"/>
          </w:tcPr>
          <w:p w14:paraId="27327BF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Ne change rien</w:t>
            </w:r>
          </w:p>
        </w:tc>
        <w:tc>
          <w:tcPr>
            <w:tcW w:w="1134" w:type="dxa"/>
            <w:tcBorders>
              <w:top w:val="single" w:sz="6" w:space="0" w:color="000000"/>
              <w:left w:val="single" w:sz="6" w:space="0" w:color="000000"/>
              <w:bottom w:val="single" w:sz="6" w:space="0" w:color="000000"/>
              <w:right w:val="single" w:sz="6" w:space="0" w:color="000000"/>
            </w:tcBorders>
            <w:vAlign w:val="center"/>
          </w:tcPr>
          <w:p w14:paraId="56CB178F"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Complique la tâche</w:t>
            </w:r>
          </w:p>
        </w:tc>
        <w:tc>
          <w:tcPr>
            <w:tcW w:w="716" w:type="dxa"/>
            <w:tcBorders>
              <w:top w:val="single" w:sz="6" w:space="0" w:color="000000"/>
              <w:left w:val="single" w:sz="6" w:space="0" w:color="000000"/>
              <w:bottom w:val="single" w:sz="6" w:space="0" w:color="000000"/>
              <w:right w:val="single" w:sz="6" w:space="0" w:color="000000"/>
            </w:tcBorders>
            <w:vAlign w:val="center"/>
          </w:tcPr>
          <w:p w14:paraId="4853BED0"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Total</w:t>
            </w:r>
          </w:p>
        </w:tc>
      </w:tr>
      <w:tr w:rsidR="00185788" w14:paraId="7FEF7F4A"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43329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Recherche d’informations locales</w:t>
            </w:r>
          </w:p>
        </w:tc>
        <w:tc>
          <w:tcPr>
            <w:tcW w:w="993" w:type="dxa"/>
            <w:tcBorders>
              <w:top w:val="single" w:sz="6" w:space="0" w:color="000000"/>
              <w:left w:val="single" w:sz="6" w:space="0" w:color="000000"/>
              <w:bottom w:val="single" w:sz="6" w:space="0" w:color="000000"/>
              <w:right w:val="single" w:sz="6" w:space="0" w:color="000000"/>
            </w:tcBorders>
            <w:vAlign w:val="center"/>
          </w:tcPr>
          <w:p w14:paraId="0CF86562"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87%</w:t>
            </w:r>
          </w:p>
        </w:tc>
        <w:tc>
          <w:tcPr>
            <w:tcW w:w="1134" w:type="dxa"/>
            <w:tcBorders>
              <w:top w:val="single" w:sz="6" w:space="0" w:color="000000"/>
              <w:left w:val="single" w:sz="6" w:space="0" w:color="000000"/>
              <w:bottom w:val="single" w:sz="6" w:space="0" w:color="000000"/>
              <w:right w:val="single" w:sz="6" w:space="0" w:color="000000"/>
            </w:tcBorders>
            <w:vAlign w:val="center"/>
          </w:tcPr>
          <w:p w14:paraId="30561F9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11%</w:t>
            </w:r>
          </w:p>
        </w:tc>
        <w:tc>
          <w:tcPr>
            <w:tcW w:w="1134" w:type="dxa"/>
            <w:tcBorders>
              <w:top w:val="single" w:sz="6" w:space="0" w:color="000000"/>
              <w:left w:val="single" w:sz="6" w:space="0" w:color="000000"/>
              <w:bottom w:val="single" w:sz="6" w:space="0" w:color="000000"/>
              <w:right w:val="single" w:sz="6" w:space="0" w:color="000000"/>
            </w:tcBorders>
            <w:vAlign w:val="center"/>
          </w:tcPr>
          <w:p w14:paraId="7307C10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2%</w:t>
            </w:r>
          </w:p>
        </w:tc>
        <w:tc>
          <w:tcPr>
            <w:tcW w:w="716" w:type="dxa"/>
            <w:tcBorders>
              <w:top w:val="single" w:sz="6" w:space="0" w:color="000000"/>
              <w:left w:val="single" w:sz="6" w:space="0" w:color="000000"/>
              <w:bottom w:val="single" w:sz="6" w:space="0" w:color="000000"/>
              <w:right w:val="single" w:sz="6" w:space="0" w:color="000000"/>
            </w:tcBorders>
            <w:vAlign w:val="center"/>
          </w:tcPr>
          <w:p w14:paraId="0B84C7B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r w:rsidR="00185788" w14:paraId="5E7D728C"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F32DB9"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Effectuer des opérations bancaires (consultation, virement)</w:t>
            </w:r>
          </w:p>
        </w:tc>
        <w:tc>
          <w:tcPr>
            <w:tcW w:w="993" w:type="dxa"/>
            <w:tcBorders>
              <w:top w:val="single" w:sz="6" w:space="0" w:color="000000"/>
              <w:left w:val="single" w:sz="6" w:space="0" w:color="000000"/>
              <w:bottom w:val="single" w:sz="6" w:space="0" w:color="000000"/>
              <w:right w:val="single" w:sz="6" w:space="0" w:color="000000"/>
            </w:tcBorders>
            <w:vAlign w:val="center"/>
          </w:tcPr>
          <w:p w14:paraId="092DE52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81%</w:t>
            </w:r>
          </w:p>
        </w:tc>
        <w:tc>
          <w:tcPr>
            <w:tcW w:w="1134" w:type="dxa"/>
            <w:tcBorders>
              <w:top w:val="single" w:sz="6" w:space="0" w:color="000000"/>
              <w:left w:val="single" w:sz="6" w:space="0" w:color="000000"/>
              <w:bottom w:val="single" w:sz="6" w:space="0" w:color="000000"/>
              <w:right w:val="single" w:sz="6" w:space="0" w:color="000000"/>
            </w:tcBorders>
            <w:vAlign w:val="center"/>
          </w:tcPr>
          <w:p w14:paraId="40BCE5E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13%</w:t>
            </w:r>
          </w:p>
        </w:tc>
        <w:tc>
          <w:tcPr>
            <w:tcW w:w="1134" w:type="dxa"/>
            <w:tcBorders>
              <w:top w:val="single" w:sz="6" w:space="0" w:color="000000"/>
              <w:left w:val="single" w:sz="6" w:space="0" w:color="000000"/>
              <w:bottom w:val="single" w:sz="6" w:space="0" w:color="000000"/>
              <w:right w:val="single" w:sz="6" w:space="0" w:color="000000"/>
            </w:tcBorders>
            <w:vAlign w:val="center"/>
          </w:tcPr>
          <w:p w14:paraId="29CDB05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6%</w:t>
            </w:r>
          </w:p>
        </w:tc>
        <w:tc>
          <w:tcPr>
            <w:tcW w:w="716" w:type="dxa"/>
            <w:tcBorders>
              <w:top w:val="single" w:sz="6" w:space="0" w:color="000000"/>
              <w:left w:val="single" w:sz="6" w:space="0" w:color="000000"/>
              <w:bottom w:val="single" w:sz="6" w:space="0" w:color="000000"/>
              <w:right w:val="single" w:sz="6" w:space="0" w:color="000000"/>
            </w:tcBorders>
            <w:vAlign w:val="center"/>
          </w:tcPr>
          <w:p w14:paraId="52F3652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r w:rsidR="00185788" w14:paraId="5C348331"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A040BA"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Acheter des titres de transport (car, train, avion)</w:t>
            </w:r>
          </w:p>
        </w:tc>
        <w:tc>
          <w:tcPr>
            <w:tcW w:w="993" w:type="dxa"/>
            <w:tcBorders>
              <w:top w:val="single" w:sz="6" w:space="0" w:color="000000"/>
              <w:left w:val="single" w:sz="6" w:space="0" w:color="000000"/>
              <w:bottom w:val="single" w:sz="6" w:space="0" w:color="000000"/>
              <w:right w:val="single" w:sz="6" w:space="0" w:color="000000"/>
            </w:tcBorders>
            <w:vAlign w:val="center"/>
          </w:tcPr>
          <w:p w14:paraId="57DFC73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75%</w:t>
            </w:r>
          </w:p>
        </w:tc>
        <w:tc>
          <w:tcPr>
            <w:tcW w:w="1134" w:type="dxa"/>
            <w:tcBorders>
              <w:top w:val="single" w:sz="6" w:space="0" w:color="000000"/>
              <w:left w:val="single" w:sz="6" w:space="0" w:color="000000"/>
              <w:bottom w:val="single" w:sz="6" w:space="0" w:color="000000"/>
              <w:right w:val="single" w:sz="6" w:space="0" w:color="000000"/>
            </w:tcBorders>
            <w:vAlign w:val="center"/>
          </w:tcPr>
          <w:p w14:paraId="3EEA1977"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17%</w:t>
            </w:r>
          </w:p>
        </w:tc>
        <w:tc>
          <w:tcPr>
            <w:tcW w:w="1134" w:type="dxa"/>
            <w:tcBorders>
              <w:top w:val="single" w:sz="6" w:space="0" w:color="000000"/>
              <w:left w:val="single" w:sz="6" w:space="0" w:color="000000"/>
              <w:bottom w:val="single" w:sz="6" w:space="0" w:color="000000"/>
              <w:right w:val="single" w:sz="6" w:space="0" w:color="000000"/>
            </w:tcBorders>
            <w:vAlign w:val="center"/>
          </w:tcPr>
          <w:p w14:paraId="35DFC292"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8%</w:t>
            </w:r>
          </w:p>
        </w:tc>
        <w:tc>
          <w:tcPr>
            <w:tcW w:w="716" w:type="dxa"/>
            <w:tcBorders>
              <w:top w:val="single" w:sz="6" w:space="0" w:color="000000"/>
              <w:left w:val="single" w:sz="6" w:space="0" w:color="000000"/>
              <w:bottom w:val="single" w:sz="6" w:space="0" w:color="000000"/>
              <w:right w:val="single" w:sz="6" w:space="0" w:color="000000"/>
            </w:tcBorders>
            <w:vAlign w:val="center"/>
          </w:tcPr>
          <w:p w14:paraId="64383AC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r w:rsidR="00185788" w14:paraId="0E344FCB"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99DBE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Déclarer et suivre vos impôts</w:t>
            </w:r>
          </w:p>
        </w:tc>
        <w:tc>
          <w:tcPr>
            <w:tcW w:w="993" w:type="dxa"/>
            <w:tcBorders>
              <w:top w:val="single" w:sz="6" w:space="0" w:color="000000"/>
              <w:left w:val="single" w:sz="6" w:space="0" w:color="000000"/>
              <w:bottom w:val="single" w:sz="6" w:space="0" w:color="000000"/>
              <w:right w:val="single" w:sz="6" w:space="0" w:color="000000"/>
            </w:tcBorders>
            <w:vAlign w:val="center"/>
          </w:tcPr>
          <w:p w14:paraId="5A95CC03"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74%</w:t>
            </w:r>
          </w:p>
        </w:tc>
        <w:tc>
          <w:tcPr>
            <w:tcW w:w="1134" w:type="dxa"/>
            <w:tcBorders>
              <w:top w:val="single" w:sz="6" w:space="0" w:color="000000"/>
              <w:left w:val="single" w:sz="6" w:space="0" w:color="000000"/>
              <w:bottom w:val="single" w:sz="6" w:space="0" w:color="000000"/>
              <w:right w:val="single" w:sz="6" w:space="0" w:color="000000"/>
            </w:tcBorders>
            <w:vAlign w:val="center"/>
          </w:tcPr>
          <w:p w14:paraId="3FC0778A"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14%</w:t>
            </w:r>
          </w:p>
        </w:tc>
        <w:tc>
          <w:tcPr>
            <w:tcW w:w="1134" w:type="dxa"/>
            <w:tcBorders>
              <w:top w:val="single" w:sz="6" w:space="0" w:color="000000"/>
              <w:left w:val="single" w:sz="6" w:space="0" w:color="000000"/>
              <w:bottom w:val="single" w:sz="6" w:space="0" w:color="000000"/>
              <w:right w:val="single" w:sz="6" w:space="0" w:color="000000"/>
            </w:tcBorders>
            <w:vAlign w:val="center"/>
          </w:tcPr>
          <w:p w14:paraId="55B6CAEA"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12%</w:t>
            </w:r>
          </w:p>
        </w:tc>
        <w:tc>
          <w:tcPr>
            <w:tcW w:w="716" w:type="dxa"/>
            <w:tcBorders>
              <w:top w:val="single" w:sz="6" w:space="0" w:color="000000"/>
              <w:left w:val="single" w:sz="6" w:space="0" w:color="000000"/>
              <w:bottom w:val="single" w:sz="6" w:space="0" w:color="000000"/>
              <w:right w:val="single" w:sz="6" w:space="0" w:color="000000"/>
            </w:tcBorders>
            <w:vAlign w:val="center"/>
          </w:tcPr>
          <w:p w14:paraId="60934E6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r w:rsidR="00185788" w14:paraId="1085A198"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E5C7F6"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Faire une demande de prestation de sécurité sociale</w:t>
            </w:r>
          </w:p>
        </w:tc>
        <w:tc>
          <w:tcPr>
            <w:tcW w:w="993" w:type="dxa"/>
            <w:tcBorders>
              <w:top w:val="single" w:sz="6" w:space="0" w:color="000000"/>
              <w:left w:val="single" w:sz="6" w:space="0" w:color="000000"/>
              <w:bottom w:val="single" w:sz="6" w:space="0" w:color="000000"/>
              <w:right w:val="single" w:sz="6" w:space="0" w:color="000000"/>
            </w:tcBorders>
            <w:vAlign w:val="center"/>
          </w:tcPr>
          <w:p w14:paraId="1534D819"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72%</w:t>
            </w:r>
          </w:p>
        </w:tc>
        <w:tc>
          <w:tcPr>
            <w:tcW w:w="1134" w:type="dxa"/>
            <w:tcBorders>
              <w:top w:val="single" w:sz="6" w:space="0" w:color="000000"/>
              <w:left w:val="single" w:sz="6" w:space="0" w:color="000000"/>
              <w:bottom w:val="single" w:sz="6" w:space="0" w:color="000000"/>
              <w:right w:val="single" w:sz="6" w:space="0" w:color="000000"/>
            </w:tcBorders>
            <w:vAlign w:val="center"/>
          </w:tcPr>
          <w:p w14:paraId="2753059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16%</w:t>
            </w:r>
          </w:p>
        </w:tc>
        <w:tc>
          <w:tcPr>
            <w:tcW w:w="1134" w:type="dxa"/>
            <w:tcBorders>
              <w:top w:val="single" w:sz="6" w:space="0" w:color="000000"/>
              <w:left w:val="single" w:sz="6" w:space="0" w:color="000000"/>
              <w:bottom w:val="single" w:sz="6" w:space="0" w:color="000000"/>
              <w:right w:val="single" w:sz="6" w:space="0" w:color="000000"/>
            </w:tcBorders>
            <w:vAlign w:val="center"/>
          </w:tcPr>
          <w:p w14:paraId="370AF2EF"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13%</w:t>
            </w:r>
          </w:p>
        </w:tc>
        <w:tc>
          <w:tcPr>
            <w:tcW w:w="716" w:type="dxa"/>
            <w:tcBorders>
              <w:top w:val="single" w:sz="6" w:space="0" w:color="000000"/>
              <w:left w:val="single" w:sz="6" w:space="0" w:color="000000"/>
              <w:bottom w:val="single" w:sz="6" w:space="0" w:color="000000"/>
              <w:right w:val="single" w:sz="6" w:space="0" w:color="000000"/>
            </w:tcBorders>
            <w:vAlign w:val="center"/>
          </w:tcPr>
          <w:p w14:paraId="3A169CA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r w:rsidR="00185788" w14:paraId="75CAD637"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1950AA6"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Faire une demande ou suivre vos dossiers de prestation CAF</w:t>
            </w:r>
          </w:p>
        </w:tc>
        <w:tc>
          <w:tcPr>
            <w:tcW w:w="993" w:type="dxa"/>
            <w:tcBorders>
              <w:top w:val="single" w:sz="6" w:space="0" w:color="000000"/>
              <w:left w:val="single" w:sz="6" w:space="0" w:color="000000"/>
              <w:bottom w:val="single" w:sz="6" w:space="0" w:color="000000"/>
              <w:right w:val="single" w:sz="6" w:space="0" w:color="000000"/>
            </w:tcBorders>
            <w:vAlign w:val="center"/>
          </w:tcPr>
          <w:p w14:paraId="7DC6789D"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71%</w:t>
            </w:r>
          </w:p>
        </w:tc>
        <w:tc>
          <w:tcPr>
            <w:tcW w:w="1134" w:type="dxa"/>
            <w:tcBorders>
              <w:top w:val="single" w:sz="6" w:space="0" w:color="000000"/>
              <w:left w:val="single" w:sz="6" w:space="0" w:color="000000"/>
              <w:bottom w:val="single" w:sz="6" w:space="0" w:color="000000"/>
              <w:right w:val="single" w:sz="6" w:space="0" w:color="000000"/>
            </w:tcBorders>
            <w:vAlign w:val="center"/>
          </w:tcPr>
          <w:p w14:paraId="420E180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16%</w:t>
            </w:r>
          </w:p>
        </w:tc>
        <w:tc>
          <w:tcPr>
            <w:tcW w:w="1134" w:type="dxa"/>
            <w:tcBorders>
              <w:top w:val="single" w:sz="6" w:space="0" w:color="000000"/>
              <w:left w:val="single" w:sz="6" w:space="0" w:color="000000"/>
              <w:bottom w:val="single" w:sz="6" w:space="0" w:color="000000"/>
              <w:right w:val="single" w:sz="6" w:space="0" w:color="000000"/>
            </w:tcBorders>
            <w:vAlign w:val="center"/>
          </w:tcPr>
          <w:p w14:paraId="31BD4553"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13%</w:t>
            </w:r>
          </w:p>
        </w:tc>
        <w:tc>
          <w:tcPr>
            <w:tcW w:w="716" w:type="dxa"/>
            <w:tcBorders>
              <w:top w:val="single" w:sz="6" w:space="0" w:color="000000"/>
              <w:left w:val="single" w:sz="6" w:space="0" w:color="000000"/>
              <w:bottom w:val="single" w:sz="6" w:space="0" w:color="000000"/>
              <w:right w:val="single" w:sz="6" w:space="0" w:color="000000"/>
            </w:tcBorders>
            <w:vAlign w:val="center"/>
          </w:tcPr>
          <w:p w14:paraId="45194723"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r w:rsidR="00185788" w14:paraId="283AB8C9"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88E74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Suivre la scolarité de votre enfant</w:t>
            </w:r>
          </w:p>
        </w:tc>
        <w:tc>
          <w:tcPr>
            <w:tcW w:w="993" w:type="dxa"/>
            <w:tcBorders>
              <w:top w:val="single" w:sz="6" w:space="0" w:color="000000"/>
              <w:left w:val="single" w:sz="6" w:space="0" w:color="000000"/>
              <w:bottom w:val="single" w:sz="6" w:space="0" w:color="000000"/>
              <w:right w:val="single" w:sz="6" w:space="0" w:color="000000"/>
            </w:tcBorders>
            <w:vAlign w:val="center"/>
          </w:tcPr>
          <w:p w14:paraId="7C1D6CD3"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71%</w:t>
            </w:r>
          </w:p>
        </w:tc>
        <w:tc>
          <w:tcPr>
            <w:tcW w:w="1134" w:type="dxa"/>
            <w:tcBorders>
              <w:top w:val="single" w:sz="6" w:space="0" w:color="000000"/>
              <w:left w:val="single" w:sz="6" w:space="0" w:color="000000"/>
              <w:bottom w:val="single" w:sz="6" w:space="0" w:color="000000"/>
              <w:right w:val="single" w:sz="6" w:space="0" w:color="000000"/>
            </w:tcBorders>
            <w:vAlign w:val="center"/>
          </w:tcPr>
          <w:p w14:paraId="0FE4D949"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19%</w:t>
            </w:r>
          </w:p>
        </w:tc>
        <w:tc>
          <w:tcPr>
            <w:tcW w:w="1134" w:type="dxa"/>
            <w:tcBorders>
              <w:top w:val="single" w:sz="6" w:space="0" w:color="000000"/>
              <w:left w:val="single" w:sz="6" w:space="0" w:color="000000"/>
              <w:bottom w:val="single" w:sz="6" w:space="0" w:color="000000"/>
              <w:right w:val="single" w:sz="6" w:space="0" w:color="000000"/>
            </w:tcBorders>
            <w:vAlign w:val="center"/>
          </w:tcPr>
          <w:p w14:paraId="5970837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9%</w:t>
            </w:r>
          </w:p>
        </w:tc>
        <w:tc>
          <w:tcPr>
            <w:tcW w:w="716" w:type="dxa"/>
            <w:tcBorders>
              <w:top w:val="single" w:sz="6" w:space="0" w:color="000000"/>
              <w:left w:val="single" w:sz="6" w:space="0" w:color="000000"/>
              <w:bottom w:val="single" w:sz="6" w:space="0" w:color="000000"/>
              <w:right w:val="single" w:sz="6" w:space="0" w:color="000000"/>
            </w:tcBorders>
            <w:vAlign w:val="center"/>
          </w:tcPr>
          <w:p w14:paraId="4C710E34"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r w:rsidR="00185788" w14:paraId="5B9F00B1"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CFACF7"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Prendre un rendez-vous médical</w:t>
            </w:r>
          </w:p>
        </w:tc>
        <w:tc>
          <w:tcPr>
            <w:tcW w:w="993" w:type="dxa"/>
            <w:tcBorders>
              <w:top w:val="single" w:sz="6" w:space="0" w:color="000000"/>
              <w:left w:val="single" w:sz="6" w:space="0" w:color="000000"/>
              <w:bottom w:val="single" w:sz="6" w:space="0" w:color="000000"/>
              <w:right w:val="single" w:sz="6" w:space="0" w:color="000000"/>
            </w:tcBorders>
            <w:vAlign w:val="center"/>
          </w:tcPr>
          <w:p w14:paraId="0D2B778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55%</w:t>
            </w:r>
          </w:p>
        </w:tc>
        <w:tc>
          <w:tcPr>
            <w:tcW w:w="1134" w:type="dxa"/>
            <w:tcBorders>
              <w:top w:val="single" w:sz="6" w:space="0" w:color="000000"/>
              <w:left w:val="single" w:sz="6" w:space="0" w:color="000000"/>
              <w:bottom w:val="single" w:sz="6" w:space="0" w:color="000000"/>
              <w:right w:val="single" w:sz="6" w:space="0" w:color="000000"/>
            </w:tcBorders>
            <w:vAlign w:val="center"/>
          </w:tcPr>
          <w:p w14:paraId="5795D40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29%</w:t>
            </w:r>
          </w:p>
        </w:tc>
        <w:tc>
          <w:tcPr>
            <w:tcW w:w="1134" w:type="dxa"/>
            <w:tcBorders>
              <w:top w:val="single" w:sz="6" w:space="0" w:color="000000"/>
              <w:left w:val="single" w:sz="6" w:space="0" w:color="000000"/>
              <w:bottom w:val="single" w:sz="6" w:space="0" w:color="000000"/>
              <w:right w:val="single" w:sz="6" w:space="0" w:color="000000"/>
            </w:tcBorders>
            <w:vAlign w:val="center"/>
          </w:tcPr>
          <w:p w14:paraId="29F4FEA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16%</w:t>
            </w:r>
          </w:p>
        </w:tc>
        <w:tc>
          <w:tcPr>
            <w:tcW w:w="716" w:type="dxa"/>
            <w:tcBorders>
              <w:top w:val="single" w:sz="6" w:space="0" w:color="000000"/>
              <w:left w:val="single" w:sz="6" w:space="0" w:color="000000"/>
              <w:bottom w:val="single" w:sz="6" w:space="0" w:color="000000"/>
              <w:right w:val="single" w:sz="6" w:space="0" w:color="000000"/>
            </w:tcBorders>
            <w:vAlign w:val="center"/>
          </w:tcPr>
          <w:p w14:paraId="36D9C673"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r w:rsidR="00185788" w14:paraId="60D01D21"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EA7B1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Faire d’autres achats du quotidien (vêtements, livres, etc.)</w:t>
            </w:r>
          </w:p>
        </w:tc>
        <w:tc>
          <w:tcPr>
            <w:tcW w:w="993" w:type="dxa"/>
            <w:tcBorders>
              <w:top w:val="single" w:sz="6" w:space="0" w:color="000000"/>
              <w:left w:val="single" w:sz="6" w:space="0" w:color="000000"/>
              <w:bottom w:val="single" w:sz="6" w:space="0" w:color="000000"/>
              <w:right w:val="single" w:sz="6" w:space="0" w:color="000000"/>
            </w:tcBorders>
            <w:vAlign w:val="center"/>
          </w:tcPr>
          <w:p w14:paraId="2781E832"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48%</w:t>
            </w:r>
          </w:p>
        </w:tc>
        <w:tc>
          <w:tcPr>
            <w:tcW w:w="1134" w:type="dxa"/>
            <w:tcBorders>
              <w:top w:val="single" w:sz="6" w:space="0" w:color="000000"/>
              <w:left w:val="single" w:sz="6" w:space="0" w:color="000000"/>
              <w:bottom w:val="single" w:sz="6" w:space="0" w:color="000000"/>
              <w:right w:val="single" w:sz="6" w:space="0" w:color="000000"/>
            </w:tcBorders>
            <w:vAlign w:val="center"/>
          </w:tcPr>
          <w:p w14:paraId="3DB585E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38%</w:t>
            </w:r>
          </w:p>
        </w:tc>
        <w:tc>
          <w:tcPr>
            <w:tcW w:w="1134" w:type="dxa"/>
            <w:tcBorders>
              <w:top w:val="single" w:sz="6" w:space="0" w:color="000000"/>
              <w:left w:val="single" w:sz="6" w:space="0" w:color="000000"/>
              <w:bottom w:val="single" w:sz="6" w:space="0" w:color="000000"/>
              <w:right w:val="single" w:sz="6" w:space="0" w:color="000000"/>
            </w:tcBorders>
            <w:vAlign w:val="center"/>
          </w:tcPr>
          <w:p w14:paraId="77DFC50A"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14%</w:t>
            </w:r>
          </w:p>
        </w:tc>
        <w:tc>
          <w:tcPr>
            <w:tcW w:w="716" w:type="dxa"/>
            <w:tcBorders>
              <w:top w:val="single" w:sz="6" w:space="0" w:color="000000"/>
              <w:left w:val="single" w:sz="6" w:space="0" w:color="000000"/>
              <w:bottom w:val="single" w:sz="6" w:space="0" w:color="000000"/>
              <w:right w:val="single" w:sz="6" w:space="0" w:color="000000"/>
            </w:tcBorders>
            <w:vAlign w:val="center"/>
          </w:tcPr>
          <w:p w14:paraId="5E96F8B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r w:rsidR="00185788" w14:paraId="7CE3D7DF" w14:textId="77777777">
        <w:tc>
          <w:tcPr>
            <w:tcW w:w="509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FA71FA"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left"/>
              <w:rPr>
                <w:sz w:val="20"/>
                <w:szCs w:val="22"/>
              </w:rPr>
            </w:pPr>
            <w:r>
              <w:rPr>
                <w:sz w:val="20"/>
                <w:szCs w:val="22"/>
              </w:rPr>
              <w:t xml:space="preserve">Faire les courses </w:t>
            </w:r>
          </w:p>
        </w:tc>
        <w:tc>
          <w:tcPr>
            <w:tcW w:w="993" w:type="dxa"/>
            <w:tcBorders>
              <w:top w:val="single" w:sz="6" w:space="0" w:color="000000"/>
              <w:left w:val="single" w:sz="6" w:space="0" w:color="000000"/>
              <w:bottom w:val="single" w:sz="6" w:space="0" w:color="000000"/>
              <w:right w:val="single" w:sz="6" w:space="0" w:color="000000"/>
            </w:tcBorders>
            <w:vAlign w:val="center"/>
          </w:tcPr>
          <w:p w14:paraId="64F34861"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35%</w:t>
            </w:r>
          </w:p>
        </w:tc>
        <w:tc>
          <w:tcPr>
            <w:tcW w:w="1134" w:type="dxa"/>
            <w:tcBorders>
              <w:top w:val="single" w:sz="6" w:space="0" w:color="000000"/>
              <w:left w:val="single" w:sz="6" w:space="0" w:color="000000"/>
              <w:bottom w:val="single" w:sz="6" w:space="0" w:color="000000"/>
              <w:right w:val="single" w:sz="6" w:space="0" w:color="000000"/>
            </w:tcBorders>
            <w:vAlign w:val="center"/>
          </w:tcPr>
          <w:p w14:paraId="642C92C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47%</w:t>
            </w:r>
          </w:p>
        </w:tc>
        <w:tc>
          <w:tcPr>
            <w:tcW w:w="1134" w:type="dxa"/>
            <w:tcBorders>
              <w:top w:val="single" w:sz="6" w:space="0" w:color="000000"/>
              <w:left w:val="single" w:sz="6" w:space="0" w:color="000000"/>
              <w:bottom w:val="single" w:sz="6" w:space="0" w:color="000000"/>
              <w:right w:val="single" w:sz="6" w:space="0" w:color="000000"/>
            </w:tcBorders>
            <w:vAlign w:val="center"/>
          </w:tcPr>
          <w:p w14:paraId="1D08629F"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17%</w:t>
            </w:r>
          </w:p>
        </w:tc>
        <w:tc>
          <w:tcPr>
            <w:tcW w:w="716" w:type="dxa"/>
            <w:tcBorders>
              <w:top w:val="single" w:sz="6" w:space="0" w:color="000000"/>
              <w:left w:val="single" w:sz="6" w:space="0" w:color="000000"/>
              <w:bottom w:val="single" w:sz="6" w:space="0" w:color="000000"/>
              <w:right w:val="single" w:sz="6" w:space="0" w:color="000000"/>
            </w:tcBorders>
            <w:vAlign w:val="center"/>
          </w:tcPr>
          <w:p w14:paraId="65BC1E50"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57" w:lineRule="atLeast"/>
              <w:jc w:val="center"/>
              <w:rPr>
                <w:sz w:val="20"/>
                <w:szCs w:val="22"/>
              </w:rPr>
            </w:pPr>
            <w:r>
              <w:rPr>
                <w:sz w:val="20"/>
                <w:szCs w:val="22"/>
              </w:rPr>
              <w:t>100%</w:t>
            </w:r>
          </w:p>
        </w:tc>
      </w:tr>
    </w:tbl>
    <w:p w14:paraId="4BDD8D08" w14:textId="77777777" w:rsidR="00185788" w:rsidRDefault="003E7CD9">
      <w:pPr>
        <w:ind w:left="142" w:firstLine="708"/>
        <w:jc w:val="right"/>
        <w:rPr>
          <w:sz w:val="20"/>
        </w:rPr>
      </w:pPr>
      <w:r>
        <w:rPr>
          <w:sz w:val="20"/>
        </w:rPr>
        <w:t>Sources : enquêtes Marsouin Individus CAPUNI 2022</w:t>
      </w:r>
    </w:p>
    <w:p w14:paraId="0D785209" w14:textId="77777777" w:rsidR="00185788" w:rsidRDefault="00185788"/>
    <w:p w14:paraId="34BA71FF" w14:textId="77777777" w:rsidR="00FC0441" w:rsidRPr="00075761" w:rsidRDefault="00FC0441" w:rsidP="00FC0441">
      <w:r w:rsidRPr="00075761">
        <w:t>Une grande partie des Bretons interrogés estiment qu</w:t>
      </w:r>
      <w:r>
        <w:t>’une partie</w:t>
      </w:r>
      <w:r w:rsidRPr="00075761">
        <w:t xml:space="preserve"> des tâches effectuées au quotidien sont facilitées par leur passage au numérique. Pour certaines d’entre elles, plus des trois quarts reconnaissent la contribution du numérique : rechercher des informations locales (</w:t>
      </w:r>
      <w:r w:rsidRPr="00075761">
        <w:rPr>
          <w:i/>
        </w:rPr>
        <w:t xml:space="preserve">Facilite la tâche </w:t>
      </w:r>
      <w:r w:rsidRPr="00075761">
        <w:t xml:space="preserve">à 87%) ; </w:t>
      </w:r>
      <w:r>
        <w:t>e</w:t>
      </w:r>
      <w:r w:rsidRPr="00075761">
        <w:t xml:space="preserve">ffectuer des opérations bancaires (81%) ; </w:t>
      </w:r>
      <w:r>
        <w:t>a</w:t>
      </w:r>
      <w:r w:rsidRPr="00075761">
        <w:t>cheter des titres de transports (75%). À l’inverse, pour certaines activités, l’apport du numérique est moins unanime, notamment lorsqu’il est question de réaliser des achats. De plus, cette tendance s’observe quel que soit le type d’achat, qu’il soit alimentaire (</w:t>
      </w:r>
      <w:r w:rsidRPr="00075761">
        <w:rPr>
          <w:i/>
        </w:rPr>
        <w:t xml:space="preserve">Facilite la tâche </w:t>
      </w:r>
      <w:r w:rsidRPr="00075761">
        <w:t xml:space="preserve">à 35%) ou </w:t>
      </w:r>
      <w:r>
        <w:t>d’une autre nature</w:t>
      </w:r>
      <w:r w:rsidRPr="00075761">
        <w:t xml:space="preserve"> (</w:t>
      </w:r>
      <w:r w:rsidRPr="00B4418E">
        <w:rPr>
          <w:i/>
        </w:rPr>
        <w:t>vêtements, livres, etc.</w:t>
      </w:r>
      <w:r w:rsidRPr="00075761">
        <w:t>) (48%). Malgré l’intensification du commerce en ligne et le développement des pratiques numériques associées, les Bretons ne considèrent pas que le numérique ait facilité la démarche d’achat.</w:t>
      </w:r>
    </w:p>
    <w:p w14:paraId="1E5E28E9" w14:textId="77777777" w:rsidR="00185788" w:rsidRDefault="00185788"/>
    <w:p w14:paraId="1D543196" w14:textId="77777777" w:rsidR="00185788" w:rsidRDefault="00185788"/>
    <w:p w14:paraId="41FF1126" w14:textId="77777777" w:rsidR="00185788" w:rsidRDefault="00185788"/>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185788" w14:paraId="516655F8" w14:textId="77777777">
        <w:tc>
          <w:tcPr>
            <w:tcW w:w="9062" w:type="dxa"/>
            <w:shd w:val="clear" w:color="auto" w:fill="FFD966" w:themeFill="accent4" w:themeFillTint="99"/>
          </w:tcPr>
          <w:p w14:paraId="7141A77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before="120"/>
              <w:jc w:val="center"/>
              <w:rPr>
                <w:b/>
                <w:sz w:val="28"/>
              </w:rPr>
            </w:pPr>
            <w:r>
              <w:rPr>
                <w:b/>
                <w:sz w:val="28"/>
              </w:rPr>
              <w:t>Focale sur les Zones de Revitalisation Rurale</w:t>
            </w:r>
            <w:r>
              <w:rPr>
                <w:rStyle w:val="Appelnotedebasdep"/>
                <w:b/>
                <w:sz w:val="28"/>
              </w:rPr>
              <w:footnoteReference w:id="15"/>
            </w:r>
          </w:p>
          <w:p w14:paraId="1EDE9E8A" w14:textId="77777777" w:rsidR="00185788" w:rsidRDefault="00185788">
            <w:pPr>
              <w:pBdr>
                <w:top w:val="none" w:sz="0" w:space="0" w:color="auto"/>
                <w:left w:val="none" w:sz="0" w:space="0" w:color="auto"/>
                <w:bottom w:val="none" w:sz="0" w:space="0" w:color="auto"/>
                <w:right w:val="none" w:sz="0" w:space="0" w:color="auto"/>
                <w:between w:val="none" w:sz="0" w:space="0" w:color="auto"/>
              </w:pBdr>
            </w:pPr>
          </w:p>
          <w:p w14:paraId="707FD891" w14:textId="5C693861" w:rsidR="00A71DF5" w:rsidRDefault="003E7CD9">
            <w:pPr>
              <w:pBdr>
                <w:top w:val="none" w:sz="0" w:space="0" w:color="auto"/>
                <w:left w:val="none" w:sz="0" w:space="0" w:color="auto"/>
                <w:bottom w:val="none" w:sz="0" w:space="0" w:color="auto"/>
                <w:right w:val="none" w:sz="0" w:space="0" w:color="auto"/>
                <w:between w:val="none" w:sz="0" w:space="0" w:color="auto"/>
              </w:pBdr>
            </w:pPr>
            <w:r>
              <w:t>Cette troisième focale sur les usages numériques ordinaires des bretons met en lumière des disparités plus marquées entre les individus résidant dans une zone de revitalisation rurale et ceux localisés en-dehors de ces territoires.</w:t>
            </w:r>
            <w:r w:rsidR="00A71DF5">
              <w:t xml:space="preserve"> </w:t>
            </w:r>
            <w:r>
              <w:t>Ces premières analyses laissent à penser que des usages numériques « avancés » seraient plus sensibles à cet effet de territoire.</w:t>
            </w:r>
          </w:p>
          <w:p w14:paraId="02DF73B3" w14:textId="77777777" w:rsidR="00185788" w:rsidRDefault="00185788" w:rsidP="00A71DF5">
            <w:pPr>
              <w:pBdr>
                <w:top w:val="none" w:sz="0" w:space="0" w:color="auto"/>
                <w:left w:val="none" w:sz="0" w:space="0" w:color="auto"/>
                <w:bottom w:val="none" w:sz="0" w:space="0" w:color="auto"/>
                <w:right w:val="none" w:sz="0" w:space="0" w:color="auto"/>
                <w:between w:val="none" w:sz="0" w:space="0" w:color="auto"/>
              </w:pBdr>
            </w:pPr>
          </w:p>
        </w:tc>
      </w:tr>
    </w:tbl>
    <w:p w14:paraId="5DFCF0EC" w14:textId="77777777" w:rsidR="00185788" w:rsidRDefault="00185788"/>
    <w:p w14:paraId="20A662EC" w14:textId="77777777" w:rsidR="00A71DF5" w:rsidRDefault="00A71DF5" w:rsidP="00A71DF5"/>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A71DF5" w14:paraId="6846E031" w14:textId="77777777" w:rsidTr="00D77E77">
        <w:tc>
          <w:tcPr>
            <w:tcW w:w="9062" w:type="dxa"/>
            <w:shd w:val="clear" w:color="auto" w:fill="FFD966" w:themeFill="accent4" w:themeFillTint="99"/>
          </w:tcPr>
          <w:p w14:paraId="7812CA37"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p>
          <w:p w14:paraId="03E49433"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r>
              <w:t>Les personnes résidant en zone de revitalisation rurale ont une probabilité légèrement plus faible d’être très à l’aise – mais également plus forte d’être en difficulté – à réaliser un paiement en ligne, installer une application sur un smartphone ou installer un logiciel sur un ordinateur. Les différences estimées ne sont pas considérables puisqu’elles oscillent entre 3 et 6 points mais elles sont suffisamment importantes pour qu’elles soient statistiquement significatives.</w:t>
            </w:r>
          </w:p>
          <w:p w14:paraId="73161183"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p>
          <w:p w14:paraId="30AAB624"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r>
              <w:t>À l’inverse, la résidence en zone de revitalisation rurale n’a aucun effet sur la mobilisation de ressources en cas de difficultés avec le numérique. La localisation en zrr n’incite pas les individus à mobiliser davantage des ressources (solliciter un ami, un membre de la famille, un voisin ou un collègue de travail ; contacter un service d’assistance informatique ou un revendeur ; se déplacer dans un Espace Public Numérique, un cyber café, une bibliothèque ou une association) lorsqu’ils sont en difficultés avec leur ordinateur, leur smartphone ou face à un souci informatique particulier. De la même manière, la résidence en zone de revitalisation rurale ne conduit pas les bretons à être plus autonome dans leurs usages numériques comme à être plus enclin à renoncer face à une difficulté numérique.</w:t>
            </w:r>
          </w:p>
          <w:p w14:paraId="201A5E1E"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p>
          <w:p w14:paraId="2E9972FA"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r>
              <w:t>Bien que les individus en zone de revitalisation rurale ne sollicitent pas davantage de ressources en cas de difficultés avec le numérique que les bretons en-dehors de ces territoires, il n’en reste pas moins que la résidence en zrr a induit quelques changements dans le rapport des usagers au numérique. Concernant une partie des activités numériques interrogées (effectuer des opérations bancaires comme la consultation ou le virement ; rechercher des informations locales comme les horaires d’ouverture de magasins ou les séances de cinéma ; déclarer et suivre ses impôts ; réaliser une demande de prestation sociale auprès de la CAF ou de la MSA ; suivre la scolarité d’un enfant), aucuns changements ne sont déclarés.</w:t>
            </w:r>
          </w:p>
          <w:p w14:paraId="4FDC9EA3"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p>
          <w:p w14:paraId="5DBEA76F"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r>
              <w:t>Néanmoins, les individus implantés dans ces territoires ruraux soulignent le fait que la réalisation de certaines tâches s’est compliquée avec le passage au numérique, notamment concernant : (1) la réalisation des courses ; (2) effectuer d’autres achats du quotidien (vêtements, accessoires, livres, etc.) ; (3) prendre un rendez-vous médical ; et (4) faire une demande de prestation de sécurité sociale (suivre les dossiers, les remboursements, etc.)</w:t>
            </w:r>
          </w:p>
          <w:p w14:paraId="762A2D74"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p>
          <w:p w14:paraId="4B1EBD11"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r>
              <w:t>Seul l’achat de titres de transport (car, train, avion) semble avoir été facilité dans sa démarche avec le passage au numérique. Pour les trois quarts des bretons, le numérique a réduit les difficultés à réaliser cette tâche. Et ce sentiment est encore plus marqué (+9%) chez les individus résidant en zone de revitalisation rurale.</w:t>
            </w:r>
          </w:p>
          <w:p w14:paraId="75480DD0" w14:textId="77777777" w:rsidR="00A71DF5" w:rsidRDefault="00A71DF5" w:rsidP="00D77E77">
            <w:pPr>
              <w:pBdr>
                <w:top w:val="none" w:sz="0" w:space="0" w:color="auto"/>
                <w:left w:val="none" w:sz="0" w:space="0" w:color="auto"/>
                <w:bottom w:val="none" w:sz="0" w:space="0" w:color="auto"/>
                <w:right w:val="none" w:sz="0" w:space="0" w:color="auto"/>
                <w:between w:val="none" w:sz="0" w:space="0" w:color="auto"/>
              </w:pBdr>
            </w:pPr>
          </w:p>
        </w:tc>
      </w:tr>
    </w:tbl>
    <w:p w14:paraId="0213ACEB" w14:textId="77777777" w:rsidR="00A71DF5" w:rsidRDefault="00A71DF5" w:rsidP="00A71DF5"/>
    <w:p w14:paraId="500502D2" w14:textId="77777777" w:rsidR="00A71DF5" w:rsidRDefault="00A71DF5"/>
    <w:p w14:paraId="72188924" w14:textId="77777777" w:rsidR="00185788" w:rsidRDefault="003E7CD9">
      <w:pPr>
        <w:pStyle w:val="Titre1"/>
      </w:pPr>
      <w:bookmarkStart w:id="25" w:name="_Toc134796790"/>
      <w:r>
        <w:t>Typologie des usages numériques en Bretagne</w:t>
      </w:r>
      <w:bookmarkEnd w:id="25"/>
    </w:p>
    <w:p w14:paraId="3252281C" w14:textId="77777777" w:rsidR="00185788" w:rsidRDefault="00185788"/>
    <w:p w14:paraId="14D981BB" w14:textId="77777777" w:rsidR="00185788" w:rsidRDefault="00185788"/>
    <w:p w14:paraId="1505549E" w14:textId="77777777" w:rsidR="00A71DF5" w:rsidRDefault="00A71DF5" w:rsidP="00A71DF5">
      <w:r>
        <w:t>Quels rapports les Bretons entretiennent-ils avec le numérique ? C’est la question qui anime Marsouin depuis plus de vingt ans et encourage les chercheurs du GIS à reconduire une nouvelle enquête sur cette thématique.</w:t>
      </w:r>
    </w:p>
    <w:p w14:paraId="39100CE9" w14:textId="77777777" w:rsidR="00185788" w:rsidRDefault="00185788"/>
    <w:p w14:paraId="37CC0642" w14:textId="164AE7BC" w:rsidR="00185788" w:rsidRDefault="003E7CD9">
      <w:pPr>
        <w:rPr>
          <w:rStyle w:val="2795"/>
          <w:rFonts w:ascii="Calibri" w:hAnsi="Calibri" w:cs="Calibri"/>
          <w:color w:val="000000"/>
        </w:rPr>
      </w:pPr>
      <w:r>
        <w:t>Les résultats chiffrés présentés</w:t>
      </w:r>
      <w:r>
        <w:rPr>
          <w:rStyle w:val="Appelnotedebasdep"/>
        </w:rPr>
        <w:footnoteReference w:id="16"/>
      </w:r>
      <w:r>
        <w:t xml:space="preserve"> dans cette note de synthèse sont issus de l’exploitation de l’enquête CAPUNI 2022 menée auprès des ménages et individus de plus de 18 ans résidant en Bretagne. </w:t>
      </w:r>
      <w:r>
        <w:rPr>
          <w:rStyle w:val="2795"/>
          <w:rFonts w:ascii="Calibri" w:hAnsi="Calibri" w:cs="Calibri"/>
          <w:color w:val="000000"/>
        </w:rPr>
        <w:t>Ce travail fait suite à ceux initiés dans le cadre l’</w:t>
      </w:r>
      <w:r>
        <w:rPr>
          <w:rFonts w:ascii="Calibri" w:hAnsi="Calibri" w:cs="Calibri"/>
        </w:rPr>
        <w:t>enquête CAPUNI Crise</w:t>
      </w:r>
      <w:r>
        <w:rPr>
          <w:rStyle w:val="Appelnotedebasdep"/>
          <w:rFonts w:ascii="Calibri" w:hAnsi="Calibri" w:cs="Calibri"/>
        </w:rPr>
        <w:footnoteReference w:id="17"/>
      </w:r>
      <w:r>
        <w:rPr>
          <w:rStyle w:val="2795"/>
          <w:rFonts w:ascii="Calibri" w:hAnsi="Calibri" w:cs="Calibri"/>
          <w:color w:val="000000"/>
        </w:rPr>
        <w:t xml:space="preserve"> pendant le premier confinement du printemps 2020 mais également lors de l’</w:t>
      </w:r>
      <w:r>
        <w:rPr>
          <w:rFonts w:ascii="Calibri" w:hAnsi="Calibri" w:cs="Calibri"/>
        </w:rPr>
        <w:t>enquête nationale CAPUNI</w:t>
      </w:r>
      <w:r>
        <w:rPr>
          <w:rStyle w:val="Appelnotedebasdep"/>
          <w:rFonts w:ascii="Calibri" w:hAnsi="Calibri" w:cs="Calibri"/>
        </w:rPr>
        <w:footnoteReference w:id="18"/>
      </w:r>
      <w:r>
        <w:rPr>
          <w:rStyle w:val="2795"/>
          <w:rFonts w:ascii="Calibri" w:hAnsi="Calibri" w:cs="Calibri"/>
          <w:color w:val="000000"/>
        </w:rPr>
        <w:t xml:space="preserve"> en 2019. </w:t>
      </w:r>
      <w:r w:rsidR="00A71DF5">
        <w:rPr>
          <w:rStyle w:val="2795"/>
          <w:rFonts w:ascii="Calibri" w:hAnsi="Calibri" w:cs="Calibri"/>
          <w:color w:val="000000"/>
        </w:rPr>
        <w:t xml:space="preserve">L’objectif demeure d’affiner la compréhension des usages numériques de la population bretonne. Afin d’affiner le travail d’analyse que nous avons réalisé dans les parties précédentes et de distinguer les Bretons, nous avons choisi de réaliser une </w:t>
      </w:r>
      <w:r w:rsidR="00A71DF5" w:rsidRPr="008E40C5">
        <w:rPr>
          <w:rStyle w:val="2795"/>
          <w:rFonts w:ascii="Calibri" w:hAnsi="Calibri" w:cs="Calibri"/>
          <w:color w:val="000000"/>
        </w:rPr>
        <w:t xml:space="preserve">typologie en intégrant l’ensemble des variables d’accès, d’équipements ainsi que de compétences numériques. Suivant cette démarche, l’enquête CAPUNI 2022 nous a permis de dégager </w:t>
      </w:r>
      <w:r>
        <w:rPr>
          <w:rStyle w:val="2795"/>
          <w:rFonts w:ascii="Calibri" w:hAnsi="Calibri" w:cs="Calibri"/>
          <w:color w:val="000000"/>
        </w:rPr>
        <w:t>quatre profils</w:t>
      </w:r>
      <w:r>
        <w:rPr>
          <w:rStyle w:val="Appelnotedebasdep"/>
          <w:rFonts w:ascii="Calibri" w:hAnsi="Calibri" w:cs="Calibri"/>
          <w:color w:val="000000"/>
        </w:rPr>
        <w:footnoteReference w:id="19"/>
      </w:r>
      <w:r>
        <w:rPr>
          <w:rStyle w:val="2795"/>
          <w:rFonts w:ascii="Calibri" w:hAnsi="Calibri" w:cs="Calibri"/>
          <w:color w:val="000000"/>
        </w:rPr>
        <w:t xml:space="preserve"> de Bretons suivant leur relation au numérique :</w:t>
      </w:r>
    </w:p>
    <w:p w14:paraId="01A99EA0" w14:textId="77777777" w:rsidR="00185788" w:rsidRDefault="00185788">
      <w:pPr>
        <w:contextualSpacing/>
        <w:rPr>
          <w:rFonts w:ascii="Calibri" w:eastAsia="Calibri" w:hAnsi="Calibri" w:cs="Calibri"/>
          <w:color w:val="000000"/>
        </w:rPr>
      </w:pPr>
    </w:p>
    <w:p w14:paraId="63371E2A" w14:textId="77777777" w:rsidR="00185788" w:rsidRDefault="003E7CD9">
      <w:pPr>
        <w:pStyle w:val="Titregraphique01"/>
      </w:pPr>
      <w:r>
        <w:t>Tableau 13 : Typologie des usages numériques en Bretagne</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701"/>
      </w:tblGrid>
      <w:tr w:rsidR="00185788" w14:paraId="081A2DBA" w14:textId="77777777">
        <w:tc>
          <w:tcPr>
            <w:tcW w:w="2263" w:type="dxa"/>
            <w:vAlign w:val="center"/>
          </w:tcPr>
          <w:p w14:paraId="548D1A62" w14:textId="77777777" w:rsidR="00185788" w:rsidRDefault="00185788">
            <w:pPr>
              <w:pBdr>
                <w:top w:val="none" w:sz="0" w:space="0" w:color="auto"/>
                <w:left w:val="none" w:sz="0" w:space="0" w:color="auto"/>
                <w:bottom w:val="none" w:sz="0" w:space="0" w:color="auto"/>
                <w:right w:val="none" w:sz="0" w:space="0" w:color="auto"/>
                <w:between w:val="none" w:sz="0" w:space="0" w:color="auto"/>
              </w:pBdr>
              <w:contextualSpacing/>
              <w:jc w:val="left"/>
              <w:rPr>
                <w:color w:val="000000"/>
                <w:sz w:val="20"/>
              </w:rPr>
            </w:pPr>
          </w:p>
        </w:tc>
        <w:tc>
          <w:tcPr>
            <w:tcW w:w="1560" w:type="dxa"/>
            <w:vAlign w:val="center"/>
          </w:tcPr>
          <w:p w14:paraId="443A00D6"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E</w:t>
            </w:r>
            <w:r>
              <w:rPr>
                <w:sz w:val="20"/>
              </w:rPr>
              <w:t>ffectifs</w:t>
            </w:r>
          </w:p>
        </w:tc>
        <w:tc>
          <w:tcPr>
            <w:tcW w:w="1701" w:type="dxa"/>
            <w:vAlign w:val="center"/>
          </w:tcPr>
          <w:p w14:paraId="003EE66A"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P</w:t>
            </w:r>
            <w:r>
              <w:rPr>
                <w:sz w:val="20"/>
              </w:rPr>
              <w:t>ourcentages</w:t>
            </w:r>
          </w:p>
        </w:tc>
      </w:tr>
      <w:tr w:rsidR="00185788" w14:paraId="645BDB17" w14:textId="77777777">
        <w:tc>
          <w:tcPr>
            <w:tcW w:w="2263" w:type="dxa"/>
            <w:vAlign w:val="center"/>
          </w:tcPr>
          <w:p w14:paraId="6F58FB68"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rPr>
                <w:color w:val="000000"/>
                <w:sz w:val="20"/>
              </w:rPr>
            </w:pPr>
            <w:r>
              <w:rPr>
                <w:color w:val="000000"/>
                <w:sz w:val="20"/>
              </w:rPr>
              <w:t>Éloignés</w:t>
            </w:r>
          </w:p>
        </w:tc>
        <w:tc>
          <w:tcPr>
            <w:tcW w:w="1560" w:type="dxa"/>
            <w:vAlign w:val="center"/>
          </w:tcPr>
          <w:p w14:paraId="43B1ADE5"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355</w:t>
            </w:r>
          </w:p>
        </w:tc>
        <w:tc>
          <w:tcPr>
            <w:tcW w:w="1701" w:type="dxa"/>
            <w:vAlign w:val="center"/>
          </w:tcPr>
          <w:p w14:paraId="1269151E"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 xml:space="preserve">18 </w:t>
            </w:r>
            <w:r>
              <w:rPr>
                <w:sz w:val="20"/>
              </w:rPr>
              <w:t>%</w:t>
            </w:r>
          </w:p>
        </w:tc>
      </w:tr>
      <w:tr w:rsidR="00185788" w14:paraId="480E2714" w14:textId="77777777">
        <w:tc>
          <w:tcPr>
            <w:tcW w:w="2263" w:type="dxa"/>
            <w:vAlign w:val="center"/>
          </w:tcPr>
          <w:p w14:paraId="32F0EE3A"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left"/>
              <w:rPr>
                <w:color w:val="000000"/>
                <w:sz w:val="20"/>
              </w:rPr>
            </w:pPr>
            <w:r>
              <w:rPr>
                <w:color w:val="000000"/>
                <w:sz w:val="20"/>
              </w:rPr>
              <w:t>Tenaces</w:t>
            </w:r>
          </w:p>
        </w:tc>
        <w:tc>
          <w:tcPr>
            <w:tcW w:w="1560" w:type="dxa"/>
            <w:vAlign w:val="center"/>
          </w:tcPr>
          <w:p w14:paraId="5FEFFDFC"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606</w:t>
            </w:r>
          </w:p>
        </w:tc>
        <w:tc>
          <w:tcPr>
            <w:tcW w:w="1701" w:type="dxa"/>
            <w:vAlign w:val="center"/>
          </w:tcPr>
          <w:p w14:paraId="14EFA15D"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 xml:space="preserve">30 </w:t>
            </w:r>
            <w:r>
              <w:rPr>
                <w:sz w:val="20"/>
              </w:rPr>
              <w:t>%</w:t>
            </w:r>
          </w:p>
        </w:tc>
      </w:tr>
      <w:tr w:rsidR="00185788" w14:paraId="6FE428F9" w14:textId="77777777">
        <w:tc>
          <w:tcPr>
            <w:tcW w:w="2263" w:type="dxa"/>
            <w:vAlign w:val="center"/>
          </w:tcPr>
          <w:p w14:paraId="61FE103E"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left"/>
              <w:rPr>
                <w:color w:val="000000"/>
                <w:sz w:val="20"/>
              </w:rPr>
            </w:pPr>
            <w:r>
              <w:rPr>
                <w:color w:val="000000"/>
                <w:sz w:val="20"/>
              </w:rPr>
              <w:t>Connectés</w:t>
            </w:r>
          </w:p>
        </w:tc>
        <w:tc>
          <w:tcPr>
            <w:tcW w:w="1560" w:type="dxa"/>
            <w:vAlign w:val="center"/>
          </w:tcPr>
          <w:p w14:paraId="6AC1FC87"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179</w:t>
            </w:r>
          </w:p>
        </w:tc>
        <w:tc>
          <w:tcPr>
            <w:tcW w:w="1701" w:type="dxa"/>
            <w:vAlign w:val="center"/>
          </w:tcPr>
          <w:p w14:paraId="2F01B75D"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 xml:space="preserve">9 </w:t>
            </w:r>
            <w:r>
              <w:rPr>
                <w:sz w:val="20"/>
              </w:rPr>
              <w:t>%</w:t>
            </w:r>
          </w:p>
        </w:tc>
      </w:tr>
      <w:tr w:rsidR="00185788" w14:paraId="15BCB00F" w14:textId="77777777">
        <w:tc>
          <w:tcPr>
            <w:tcW w:w="2263" w:type="dxa"/>
            <w:vAlign w:val="center"/>
          </w:tcPr>
          <w:p w14:paraId="1F04CF85"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left"/>
              <w:rPr>
                <w:color w:val="000000"/>
                <w:sz w:val="20"/>
              </w:rPr>
            </w:pPr>
            <w:r>
              <w:rPr>
                <w:color w:val="000000"/>
                <w:sz w:val="20"/>
              </w:rPr>
              <w:t>Expérimentés</w:t>
            </w:r>
          </w:p>
        </w:tc>
        <w:tc>
          <w:tcPr>
            <w:tcW w:w="1560" w:type="dxa"/>
            <w:vAlign w:val="center"/>
          </w:tcPr>
          <w:p w14:paraId="1699ECEC"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860</w:t>
            </w:r>
          </w:p>
        </w:tc>
        <w:tc>
          <w:tcPr>
            <w:tcW w:w="1701" w:type="dxa"/>
            <w:vAlign w:val="center"/>
          </w:tcPr>
          <w:p w14:paraId="2A22D7C7" w14:textId="77777777" w:rsidR="00185788" w:rsidRDefault="003E7CD9">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 xml:space="preserve">43 </w:t>
            </w:r>
            <w:r>
              <w:rPr>
                <w:sz w:val="20"/>
              </w:rPr>
              <w:t>%</w:t>
            </w:r>
          </w:p>
        </w:tc>
      </w:tr>
    </w:tbl>
    <w:p w14:paraId="02BADCDC" w14:textId="77777777" w:rsidR="00185788" w:rsidRDefault="003E7CD9">
      <w:pPr>
        <w:tabs>
          <w:tab w:val="left" w:pos="3402"/>
        </w:tabs>
        <w:ind w:right="3543"/>
        <w:jc w:val="right"/>
        <w:rPr>
          <w:sz w:val="20"/>
        </w:rPr>
      </w:pPr>
      <w:r>
        <w:rPr>
          <w:sz w:val="20"/>
        </w:rPr>
        <w:t>Sources : enquêtes Marsouin Individus CAPUNI 2022</w:t>
      </w:r>
    </w:p>
    <w:p w14:paraId="51AAEF92" w14:textId="77777777" w:rsidR="00A71DF5" w:rsidRDefault="00A71DF5" w:rsidP="00A71DF5">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Calibri" w:eastAsia="Calibri" w:hAnsi="Calibri" w:cs="Calibri"/>
          <w:color w:val="000000"/>
        </w:rPr>
      </w:pPr>
    </w:p>
    <w:p w14:paraId="25B5912D" w14:textId="77777777" w:rsidR="00A71DF5" w:rsidRPr="00E308F1" w:rsidRDefault="00A71DF5" w:rsidP="00A71DF5">
      <w:pPr>
        <w:contextualSpacing/>
        <w:rPr>
          <w:rFonts w:ascii="Calibri" w:eastAsia="Calibri" w:hAnsi="Calibri" w:cs="Calibri"/>
          <w:i/>
          <w:color w:val="000000"/>
          <w:sz w:val="32"/>
        </w:rPr>
      </w:pPr>
      <w:r w:rsidRPr="00E308F1">
        <w:rPr>
          <w:rFonts w:ascii="Calibri" w:eastAsia="Calibri" w:hAnsi="Calibri" w:cs="Calibri"/>
          <w:b/>
          <w:i/>
          <w:color w:val="7030A0"/>
          <w:sz w:val="32"/>
        </w:rPr>
        <w:t>ÉLOIGNÉS</w:t>
      </w:r>
    </w:p>
    <w:p w14:paraId="418F3CB8" w14:textId="77777777" w:rsidR="00A71DF5" w:rsidRDefault="00A71DF5" w:rsidP="00A71DF5">
      <w:pPr>
        <w:contextualSpacing/>
        <w:rPr>
          <w:rFonts w:ascii="Calibri" w:eastAsia="Calibri" w:hAnsi="Calibri" w:cs="Calibri"/>
          <w:color w:val="000000"/>
        </w:rPr>
      </w:pPr>
    </w:p>
    <w:p w14:paraId="2F1942B9" w14:textId="77777777" w:rsidR="00A71DF5" w:rsidRDefault="00A71DF5" w:rsidP="00A71DF5">
      <w:pPr>
        <w:contextualSpacing/>
      </w:pPr>
      <w:r>
        <w:rPr>
          <w:rFonts w:ascii="Calibri" w:eastAsia="Calibri" w:hAnsi="Calibri" w:cs="Calibri"/>
          <w:color w:val="000000"/>
        </w:rPr>
        <w:t xml:space="preserve">Les </w:t>
      </w:r>
      <w:r>
        <w:rPr>
          <w:rFonts w:ascii="Calibri" w:eastAsia="Calibri" w:hAnsi="Calibri" w:cs="Calibri"/>
          <w:i/>
          <w:color w:val="000000"/>
        </w:rPr>
        <w:t>É</w:t>
      </w:r>
      <w:r w:rsidRPr="00245CA5">
        <w:rPr>
          <w:rFonts w:ascii="Calibri" w:eastAsia="Calibri" w:hAnsi="Calibri" w:cs="Calibri"/>
          <w:i/>
          <w:color w:val="000000"/>
        </w:rPr>
        <w:t>loignés</w:t>
      </w:r>
      <w:r>
        <w:rPr>
          <w:rFonts w:ascii="Calibri" w:eastAsia="Calibri" w:hAnsi="Calibri" w:cs="Calibri"/>
          <w:color w:val="000000"/>
        </w:rPr>
        <w:t xml:space="preserve"> </w:t>
      </w:r>
      <w:r>
        <w:rPr>
          <w:rFonts w:ascii="Calibri" w:hAnsi="Calibri" w:cs="Calibri"/>
        </w:rPr>
        <w:t xml:space="preserve">se </w:t>
      </w:r>
      <w:r w:rsidRPr="009F1390">
        <w:rPr>
          <w:rFonts w:ascii="Calibri" w:hAnsi="Calibri" w:cs="Calibri"/>
        </w:rPr>
        <w:t>caractérise</w:t>
      </w:r>
      <w:r>
        <w:rPr>
          <w:rFonts w:ascii="Calibri" w:hAnsi="Calibri" w:cs="Calibri"/>
        </w:rPr>
        <w:t>nt</w:t>
      </w:r>
      <w:r w:rsidRPr="009F1390">
        <w:rPr>
          <w:rFonts w:ascii="Calibri" w:hAnsi="Calibri" w:cs="Calibri"/>
        </w:rPr>
        <w:t xml:space="preserve"> par le taux d’équipement numérique </w:t>
      </w:r>
      <w:r>
        <w:rPr>
          <w:rFonts w:ascii="Calibri" w:hAnsi="Calibri" w:cs="Calibri"/>
        </w:rPr>
        <w:t xml:space="preserve">le </w:t>
      </w:r>
      <w:r w:rsidRPr="009F1390">
        <w:rPr>
          <w:rFonts w:ascii="Calibri" w:hAnsi="Calibri" w:cs="Calibri"/>
        </w:rPr>
        <w:t>plus faible, inférieur à la moyenne générale</w:t>
      </w:r>
      <w:r>
        <w:rPr>
          <w:rFonts w:ascii="Calibri" w:hAnsi="Calibri" w:cs="Calibri"/>
        </w:rPr>
        <w:t>,</w:t>
      </w:r>
      <w:r w:rsidRPr="009F1390">
        <w:rPr>
          <w:rFonts w:ascii="Calibri" w:hAnsi="Calibri" w:cs="Calibri"/>
        </w:rPr>
        <w:t xml:space="preserve"> quel</w:t>
      </w:r>
      <w:r>
        <w:rPr>
          <w:rFonts w:ascii="Calibri" w:hAnsi="Calibri" w:cs="Calibri"/>
        </w:rPr>
        <w:t>le</w:t>
      </w:r>
      <w:r w:rsidRPr="009F1390">
        <w:rPr>
          <w:rFonts w:ascii="Calibri" w:hAnsi="Calibri" w:cs="Calibri"/>
        </w:rPr>
        <w:t xml:space="preserve"> que soit </w:t>
      </w:r>
      <w:r>
        <w:rPr>
          <w:rFonts w:ascii="Calibri" w:hAnsi="Calibri" w:cs="Calibri"/>
        </w:rPr>
        <w:t>la technologie</w:t>
      </w:r>
      <w:r w:rsidRPr="009F1390">
        <w:rPr>
          <w:rFonts w:ascii="Calibri" w:hAnsi="Calibri" w:cs="Calibri"/>
        </w:rPr>
        <w:t>.</w:t>
      </w:r>
      <w:r>
        <w:rPr>
          <w:rFonts w:ascii="Calibri" w:hAnsi="Calibri" w:cs="Calibri"/>
        </w:rPr>
        <w:t xml:space="preserve"> Seuls l’ordinateur (56%), le smartphone (40%) et la tablette (22%) participent de leurs activités numériques, sans pour autant être unanimement partagés. En moyenne, les </w:t>
      </w:r>
      <w:r w:rsidRPr="00496814">
        <w:rPr>
          <w:rFonts w:ascii="Calibri" w:hAnsi="Calibri" w:cs="Calibri"/>
          <w:i/>
        </w:rPr>
        <w:t>éloignés</w:t>
      </w:r>
      <w:r>
        <w:rPr>
          <w:rFonts w:ascii="Calibri" w:hAnsi="Calibri" w:cs="Calibri"/>
        </w:rPr>
        <w:t xml:space="preserve"> possèdent près de trois équipements numériques et cette proportion descend à deux pour les technologies dont ils font usages. </w:t>
      </w:r>
      <w:r>
        <w:rPr>
          <w:rFonts w:ascii="Calibri" w:eastAsia="Calibri" w:hAnsi="Calibri" w:cs="Calibri"/>
        </w:rPr>
        <w:t xml:space="preserve">Ils se </w:t>
      </w:r>
      <w:r w:rsidRPr="00EF0417">
        <w:rPr>
          <w:rFonts w:ascii="Calibri" w:eastAsia="Calibri" w:hAnsi="Calibri" w:cs="Calibri"/>
        </w:rPr>
        <w:t xml:space="preserve">connectent principalement à internet à leur domicile (90%) et de façon plus modérée avec leur </w:t>
      </w:r>
      <w:r w:rsidRPr="00502651">
        <w:rPr>
          <w:rFonts w:ascii="Calibri" w:eastAsia="Calibri" w:hAnsi="Calibri" w:cs="Calibri"/>
        </w:rPr>
        <w:t>smartphone (40%).</w:t>
      </w:r>
      <w:r w:rsidRPr="00502651">
        <w:rPr>
          <w:rFonts w:ascii="Calibri" w:hAnsi="Calibri" w:cs="Calibri"/>
        </w:rPr>
        <w:t xml:space="preserve"> </w:t>
      </w:r>
      <w:r w:rsidRPr="00502651">
        <w:t xml:space="preserve">Les </w:t>
      </w:r>
      <w:r w:rsidRPr="00502651">
        <w:rPr>
          <w:i/>
        </w:rPr>
        <w:t>éloignés</w:t>
      </w:r>
      <w:r w:rsidRPr="00502651">
        <w:t xml:space="preserve"> font partie des Bretons les moins à l’aise avec le numérique. Quelle que soit la compétence numérique interrogée, ils font état de difficultés à les réaliser. </w:t>
      </w:r>
      <w:r w:rsidRPr="00B83312">
        <w:t>Plus des trois quarts</w:t>
      </w:r>
      <w:r>
        <w:t xml:space="preserve"> d’entre eux</w:t>
      </w:r>
      <w:r w:rsidRPr="00B83312">
        <w:t xml:space="preserve"> ont plus de 60 ans et </w:t>
      </w:r>
      <w:r>
        <w:t>près</w:t>
      </w:r>
      <w:r w:rsidRPr="00B83312">
        <w:t xml:space="preserve"> de la moitié </w:t>
      </w:r>
      <w:r>
        <w:t>dépasse les</w:t>
      </w:r>
      <w:r w:rsidRPr="00B83312">
        <w:t xml:space="preserve"> 75 ans (</w:t>
      </w:r>
      <w:r>
        <w:t>s</w:t>
      </w:r>
      <w:r w:rsidRPr="00B83312">
        <w:t>ur-représentation des retraités</w:t>
      </w:r>
      <w:r>
        <w:t xml:space="preserve"> dans cette population</w:t>
      </w:r>
      <w:r w:rsidRPr="00B83312">
        <w:t>)</w:t>
      </w:r>
      <w:r>
        <w:t xml:space="preserve">. Bien qu’étant le groupe le plus âgé, les </w:t>
      </w:r>
      <w:r w:rsidRPr="00120ED8">
        <w:rPr>
          <w:i/>
        </w:rPr>
        <w:t>éloignés</w:t>
      </w:r>
      <w:r>
        <w:t xml:space="preserve"> sont les moins expérimentés en termes de temps d’usage d’internet (sur-représentation parmi les « Moins de 5 ans » et les « 5 à 10 ans »). </w:t>
      </w:r>
      <w:r w:rsidRPr="00120ED8">
        <w:rPr>
          <w:rFonts w:ascii="Calibri" w:hAnsi="Calibri" w:cs="Calibri"/>
        </w:rPr>
        <w:t>Peu d’entre eux accueillent encore un enfant scolarisé au sein du foyer et la majorité vit seul ou avec une seule autre personne (87%), réduisant la possibilité de solliciter un proche en cas de difficultés</w:t>
      </w:r>
      <w:r>
        <w:rPr>
          <w:rFonts w:ascii="Calibri" w:hAnsi="Calibri" w:cs="Calibri"/>
        </w:rPr>
        <w:t xml:space="preserve"> avec le numérique</w:t>
      </w:r>
      <w:r w:rsidRPr="00120ED8">
        <w:rPr>
          <w:rFonts w:ascii="Calibri" w:hAnsi="Calibri" w:cs="Calibri"/>
        </w:rPr>
        <w:t>. Par ailleurs, les individus peu ou pas diplômés y sont sur-représentés (62%).</w:t>
      </w:r>
      <w:r>
        <w:rPr>
          <w:rFonts w:ascii="Calibri" w:hAnsi="Calibri" w:cs="Calibri"/>
        </w:rPr>
        <w:t xml:space="preserve"> </w:t>
      </w:r>
      <w:r w:rsidRPr="008944F7">
        <w:t>L’éloignement au numérique</w:t>
      </w:r>
      <w:r>
        <w:t xml:space="preserve"> semble moins</w:t>
      </w:r>
      <w:r w:rsidRPr="008944F7">
        <w:t xml:space="preserve"> se défini</w:t>
      </w:r>
      <w:r>
        <w:t>r</w:t>
      </w:r>
      <w:r w:rsidRPr="008944F7">
        <w:t xml:space="preserve"> par l’équipement ou l’accès que par les usages puisque les individus </w:t>
      </w:r>
      <w:r w:rsidRPr="00F97561">
        <w:t>les plus en peine avec le numérique, malgré des équipements à disposition ainsi que des accès à internet, font état d’un manque d’aisance dans la réalisation de l’ensemble des activités numériques.</w:t>
      </w:r>
      <w:r>
        <w:t xml:space="preserve"> En outre, cette question de l’éloignement au numérique ne signifie pas que ce sont invariablement les individus qui sont distants du numérique. Cette dynamique d’éloignement peut également être le fruit de dispositifs liés au numérique ou d’environnement incapacitants, tout du moins qui ne favorise pas l’accès au numérique et/ou le développement de compétences numériques. De la même manière, cet éloignement au numérique n’est pas inévitablement subi et peut aussi être le fruit d’un choix volontaire.</w:t>
      </w:r>
    </w:p>
    <w:p w14:paraId="772191EA" w14:textId="77777777" w:rsidR="00A71DF5" w:rsidRDefault="00A71DF5" w:rsidP="00A71DF5">
      <w:pPr>
        <w:contextualSpacing/>
        <w:rPr>
          <w:rFonts w:ascii="Calibri" w:hAnsi="Calibri" w:cs="Calibri"/>
        </w:rPr>
      </w:pPr>
    </w:p>
    <w:p w14:paraId="5DE7AEA0" w14:textId="77777777" w:rsidR="00A71DF5" w:rsidRDefault="00A71DF5" w:rsidP="00A71DF5">
      <w:pPr>
        <w:contextualSpacing/>
        <w:rPr>
          <w:rFonts w:ascii="Calibri" w:hAnsi="Calibri" w:cs="Calibri"/>
        </w:rPr>
      </w:pPr>
    </w:p>
    <w:p w14:paraId="1C230A44" w14:textId="77777777" w:rsidR="00A71DF5" w:rsidRPr="00E308F1" w:rsidRDefault="00A71DF5" w:rsidP="00A71DF5">
      <w:pPr>
        <w:contextualSpacing/>
        <w:rPr>
          <w:rFonts w:ascii="Calibri" w:hAnsi="Calibri" w:cs="Calibri"/>
          <w:i/>
          <w:sz w:val="32"/>
        </w:rPr>
      </w:pPr>
      <w:r w:rsidRPr="00E308F1">
        <w:rPr>
          <w:rFonts w:ascii="Calibri" w:eastAsia="Calibri" w:hAnsi="Calibri" w:cs="Calibri"/>
          <w:b/>
          <w:i/>
          <w:color w:val="FF0000"/>
          <w:sz w:val="32"/>
        </w:rPr>
        <w:t>TENACES</w:t>
      </w:r>
    </w:p>
    <w:p w14:paraId="074D99E4" w14:textId="77777777" w:rsidR="00A71DF5" w:rsidRDefault="00A71DF5" w:rsidP="00A71DF5">
      <w:pPr>
        <w:contextualSpacing/>
        <w:rPr>
          <w:rFonts w:ascii="Calibri" w:hAnsi="Calibri" w:cs="Calibri"/>
        </w:rPr>
      </w:pPr>
    </w:p>
    <w:p w14:paraId="4715625F" w14:textId="77777777" w:rsidR="00A71DF5" w:rsidRDefault="00A71DF5" w:rsidP="00A71DF5">
      <w:pPr>
        <w:contextualSpacing/>
      </w:pPr>
      <w:r>
        <w:rPr>
          <w:rFonts w:ascii="Calibri" w:hAnsi="Calibri" w:cs="Calibri"/>
        </w:rPr>
        <w:t xml:space="preserve">Les </w:t>
      </w:r>
      <w:r w:rsidRPr="00C755C2">
        <w:rPr>
          <w:rFonts w:ascii="Calibri" w:hAnsi="Calibri" w:cs="Calibri"/>
          <w:i/>
        </w:rPr>
        <w:t>Tenaces</w:t>
      </w:r>
      <w:r>
        <w:rPr>
          <w:rFonts w:ascii="Calibri" w:hAnsi="Calibri" w:cs="Calibri"/>
        </w:rPr>
        <w:t xml:space="preserve"> se</w:t>
      </w:r>
      <w:r w:rsidRPr="006E310F">
        <w:rPr>
          <w:rFonts w:ascii="Calibri" w:hAnsi="Calibri" w:cs="Calibri"/>
        </w:rPr>
        <w:t xml:space="preserve"> définissent par </w:t>
      </w:r>
      <w:r>
        <w:rPr>
          <w:rFonts w:ascii="Calibri" w:hAnsi="Calibri" w:cs="Calibri"/>
        </w:rPr>
        <w:t xml:space="preserve">une possession légèrement plus importante </w:t>
      </w:r>
      <w:r w:rsidRPr="00270CBA">
        <w:rPr>
          <w:rFonts w:ascii="Calibri" w:hAnsi="Calibri" w:cs="Calibri"/>
        </w:rPr>
        <w:t>d’équipement</w:t>
      </w:r>
      <w:r>
        <w:rPr>
          <w:rFonts w:ascii="Calibri" w:hAnsi="Calibri" w:cs="Calibri"/>
        </w:rPr>
        <w:t>s</w:t>
      </w:r>
      <w:r w:rsidRPr="00270CBA">
        <w:rPr>
          <w:rFonts w:ascii="Calibri" w:hAnsi="Calibri" w:cs="Calibri"/>
        </w:rPr>
        <w:t xml:space="preserve"> numérique</w:t>
      </w:r>
      <w:r>
        <w:rPr>
          <w:rFonts w:ascii="Calibri" w:hAnsi="Calibri" w:cs="Calibri"/>
        </w:rPr>
        <w:t xml:space="preserve">s que les </w:t>
      </w:r>
      <w:r w:rsidRPr="00672AC5">
        <w:rPr>
          <w:rFonts w:ascii="Calibri" w:hAnsi="Calibri" w:cs="Calibri"/>
          <w:i/>
        </w:rPr>
        <w:t>éloignés</w:t>
      </w:r>
      <w:r>
        <w:rPr>
          <w:rFonts w:ascii="Calibri" w:hAnsi="Calibri" w:cs="Calibri"/>
        </w:rPr>
        <w:t xml:space="preserve"> (un peu moins de 5 technologies possédées mais une moyenne de près de 4 technologies utilisées)</w:t>
      </w:r>
      <w:r w:rsidRPr="00270CBA">
        <w:rPr>
          <w:rFonts w:ascii="Calibri" w:hAnsi="Calibri" w:cs="Calibri"/>
        </w:rPr>
        <w:t xml:space="preserve">. À la différence </w:t>
      </w:r>
      <w:r>
        <w:rPr>
          <w:rFonts w:ascii="Calibri" w:hAnsi="Calibri" w:cs="Calibri"/>
        </w:rPr>
        <w:t xml:space="preserve">des </w:t>
      </w:r>
      <w:r w:rsidRPr="00672AC5">
        <w:rPr>
          <w:rFonts w:ascii="Calibri" w:hAnsi="Calibri" w:cs="Calibri"/>
          <w:i/>
        </w:rPr>
        <w:t>éloignés</w:t>
      </w:r>
      <w:r w:rsidRPr="00270CBA">
        <w:rPr>
          <w:rFonts w:ascii="Calibri" w:hAnsi="Calibri" w:cs="Calibri"/>
        </w:rPr>
        <w:t>, ils utilisent quasiment tous un smartphone (98%), un ordinateur à leur domicile (</w:t>
      </w:r>
      <w:r>
        <w:rPr>
          <w:rFonts w:ascii="Calibri" w:hAnsi="Calibri" w:cs="Calibri"/>
        </w:rPr>
        <w:t>79</w:t>
      </w:r>
      <w:r w:rsidRPr="00270CBA">
        <w:rPr>
          <w:rFonts w:ascii="Calibri" w:hAnsi="Calibri" w:cs="Calibri"/>
        </w:rPr>
        <w:t>%) et, dans une moindre mesure, une tablette (4</w:t>
      </w:r>
      <w:r>
        <w:rPr>
          <w:rFonts w:ascii="Calibri" w:hAnsi="Calibri" w:cs="Calibri"/>
        </w:rPr>
        <w:t>7</w:t>
      </w:r>
      <w:r w:rsidRPr="00270CBA">
        <w:rPr>
          <w:rFonts w:ascii="Calibri" w:hAnsi="Calibri" w:cs="Calibri"/>
        </w:rPr>
        <w:t>%) ainsi qu’une enceinte bluetooth (4</w:t>
      </w:r>
      <w:r>
        <w:rPr>
          <w:rFonts w:ascii="Calibri" w:hAnsi="Calibri" w:cs="Calibri"/>
        </w:rPr>
        <w:t>3</w:t>
      </w:r>
      <w:r w:rsidRPr="00270CBA">
        <w:rPr>
          <w:rFonts w:ascii="Calibri" w:hAnsi="Calibri" w:cs="Calibri"/>
        </w:rPr>
        <w:t>%).</w:t>
      </w:r>
      <w:r>
        <w:t xml:space="preserve"> </w:t>
      </w:r>
      <w:r w:rsidRPr="00051CB3">
        <w:rPr>
          <w:rFonts w:ascii="Calibri" w:eastAsia="Calibri" w:hAnsi="Calibri" w:cs="Calibri"/>
        </w:rPr>
        <w:t xml:space="preserve">Les </w:t>
      </w:r>
      <w:r w:rsidRPr="00051CB3">
        <w:rPr>
          <w:rFonts w:ascii="Calibri" w:eastAsia="Calibri" w:hAnsi="Calibri" w:cs="Calibri"/>
          <w:i/>
        </w:rPr>
        <w:t>tenaces</w:t>
      </w:r>
      <w:r w:rsidRPr="00051CB3">
        <w:rPr>
          <w:rFonts w:ascii="Calibri" w:eastAsia="Calibri" w:hAnsi="Calibri" w:cs="Calibri"/>
        </w:rPr>
        <w:t xml:space="preserve"> concentrent leur accès à internet au travers d’un abonnement au domicile (94%) ainsi que par le biais du smartphone (89%). Mais, </w:t>
      </w:r>
      <w:r>
        <w:rPr>
          <w:rFonts w:ascii="Calibri" w:eastAsia="Calibri" w:hAnsi="Calibri" w:cs="Calibri"/>
        </w:rPr>
        <w:t>à</w:t>
      </w:r>
      <w:r>
        <w:t xml:space="preserve"> l’inverse des </w:t>
      </w:r>
      <w:r w:rsidRPr="00051CB3">
        <w:rPr>
          <w:i/>
        </w:rPr>
        <w:t>éloignés</w:t>
      </w:r>
      <w:r>
        <w:t xml:space="preserve">, ils ont développé des compétences concernant certaines </w:t>
      </w:r>
      <w:r>
        <w:lastRenderedPageBreak/>
        <w:t xml:space="preserve">activités numériques (naviguer sur un site et effectuer des recherches, écrire un courrier électronique et administrer sa boîte mail, se connecter à un compte avec un identifiant et un mot de passe) tout en reconnaissant des difficultés pour d’autres tâches. </w:t>
      </w:r>
      <w:r w:rsidRPr="00B83312">
        <w:t xml:space="preserve">Les </w:t>
      </w:r>
      <w:r w:rsidRPr="00051CB3">
        <w:rPr>
          <w:i/>
        </w:rPr>
        <w:t>tenaces</w:t>
      </w:r>
      <w:r w:rsidRPr="00B83312">
        <w:t xml:space="preserve"> sont légèrement plus jeunes que les </w:t>
      </w:r>
      <w:r w:rsidRPr="00051CB3">
        <w:rPr>
          <w:i/>
        </w:rPr>
        <w:t>éloignés</w:t>
      </w:r>
      <w:r w:rsidRPr="00B83312">
        <w:t xml:space="preserve">, avec plus de la moitié d’entre eux entre 45 et 74 ans (60%). </w:t>
      </w:r>
      <w:r>
        <w:t>Ils concentrent également une part non négligeable d’individus peu diplômés</w:t>
      </w:r>
      <w:r w:rsidRPr="00B83312">
        <w:t xml:space="preserve"> (43% au-dessous du baccalauréat).</w:t>
      </w:r>
      <w:r>
        <w:t xml:space="preserve"> Malgré des difficultés quant à certaines tâches numériques, les </w:t>
      </w:r>
      <w:r>
        <w:rPr>
          <w:i/>
        </w:rPr>
        <w:t xml:space="preserve">tenaces </w:t>
      </w:r>
      <w:r>
        <w:t xml:space="preserve">ont développé des compétences pour d’autres afin de répondre à des besoins numériques de plus en plus présents dans le </w:t>
      </w:r>
      <w:r w:rsidRPr="002704D6">
        <w:t>quotidien des Bretons.</w:t>
      </w:r>
    </w:p>
    <w:p w14:paraId="1A6BA63D" w14:textId="77777777" w:rsidR="00A71DF5" w:rsidRDefault="00A71DF5" w:rsidP="00A71DF5"/>
    <w:p w14:paraId="2ED52FD4" w14:textId="77777777" w:rsidR="00A71DF5" w:rsidRPr="002704D6" w:rsidRDefault="00A71DF5" w:rsidP="00A71DF5"/>
    <w:p w14:paraId="43989E4C" w14:textId="77777777" w:rsidR="00A71DF5" w:rsidRPr="00E308F1" w:rsidRDefault="00A71DF5" w:rsidP="00A71DF5">
      <w:pPr>
        <w:contextualSpacing/>
        <w:rPr>
          <w:i/>
          <w:sz w:val="32"/>
        </w:rPr>
      </w:pPr>
      <w:r w:rsidRPr="00E308F1">
        <w:rPr>
          <w:rFonts w:ascii="Calibri" w:eastAsia="Calibri" w:hAnsi="Calibri" w:cs="Calibri"/>
          <w:b/>
          <w:i/>
          <w:color w:val="538135" w:themeColor="accent6" w:themeShade="BF"/>
          <w:sz w:val="32"/>
        </w:rPr>
        <w:t>CONNECTÉS</w:t>
      </w:r>
    </w:p>
    <w:p w14:paraId="50FDB1FC" w14:textId="77777777" w:rsidR="00A71DF5" w:rsidRDefault="00A71DF5" w:rsidP="00A71DF5">
      <w:pPr>
        <w:contextualSpacing/>
      </w:pPr>
    </w:p>
    <w:p w14:paraId="2FA1EB5C" w14:textId="77777777" w:rsidR="00A71DF5" w:rsidRDefault="00A71DF5" w:rsidP="00A71DF5">
      <w:pPr>
        <w:contextualSpacing/>
      </w:pPr>
      <w:r>
        <w:t xml:space="preserve">Les </w:t>
      </w:r>
      <w:r w:rsidRPr="00C755C2">
        <w:rPr>
          <w:i/>
        </w:rPr>
        <w:t>Connectés</w:t>
      </w:r>
      <w:r>
        <w:t xml:space="preserve"> </w:t>
      </w:r>
      <w:r w:rsidRPr="00FA222F">
        <w:rPr>
          <w:rFonts w:ascii="Calibri" w:hAnsi="Calibri" w:cs="Calibri"/>
        </w:rPr>
        <w:t>se distingue par le taux d’équipement le plus conséquent (près de 6 technologies possédées) mais également par le taux d’usage le plus important (un peu plus de 5 technologies utilisées), particulièrement concernant le smartphone (97%), l’ordinateur (91%) et l’enceinte bluetooth (74%).</w:t>
      </w:r>
      <w:r>
        <w:t xml:space="preserve"> </w:t>
      </w:r>
      <w:r>
        <w:rPr>
          <w:rFonts w:ascii="Calibri" w:eastAsia="Calibri" w:hAnsi="Calibri" w:cs="Calibri"/>
        </w:rPr>
        <w:t>Ils se démarquent également par les modes de connexion les plus diversifiés : avec le smartphone personnel (97%) ou au domicile (96%), chez un ami (62%) comme sur le lieu de travail ou d’études (57%) mais également dans une médiathèque ou un EPN (56%).</w:t>
      </w:r>
      <w:r w:rsidRPr="00006E29">
        <w:rPr>
          <w:color w:val="538135" w:themeColor="accent6" w:themeShade="BF"/>
        </w:rPr>
        <w:t xml:space="preserve"> </w:t>
      </w:r>
      <w:r>
        <w:t xml:space="preserve">Concomitamment aux équipements et aux modes d’accès, ces Bretons reconnaissent une aisance générale avec le numérique. Les </w:t>
      </w:r>
      <w:r w:rsidRPr="00006E29">
        <w:rPr>
          <w:i/>
        </w:rPr>
        <w:t>connectés</w:t>
      </w:r>
      <w:r>
        <w:t xml:space="preserve"> représentent</w:t>
      </w:r>
      <w:r w:rsidRPr="00B83312">
        <w:t xml:space="preserve"> d’ailleurs la classe la plus jeune dont </w:t>
      </w:r>
      <w:r>
        <w:t>plus des deux tiers</w:t>
      </w:r>
      <w:r w:rsidRPr="00B83312">
        <w:t xml:space="preserve"> d’entre eux (40%) ont moins de 30 ans et dont un quart est encore en études secondaires ou supérieures. Même si la moitié d’entre eux est en emploi, les individus en études secondaires ou supérieures y sont sur-représentés (23%). </w:t>
      </w:r>
      <w:r>
        <w:t>Et l</w:t>
      </w:r>
      <w:r w:rsidRPr="00B83312">
        <w:t>es diplômés du supérieur sont plus nombreux dans cette classe (60%) que la moyenne régionale (42%).</w:t>
      </w:r>
    </w:p>
    <w:p w14:paraId="71CF07F4" w14:textId="77777777" w:rsidR="00A71DF5" w:rsidRDefault="00A71DF5" w:rsidP="00A71DF5">
      <w:pPr>
        <w:contextualSpacing/>
      </w:pPr>
    </w:p>
    <w:p w14:paraId="2E710C2F" w14:textId="77777777" w:rsidR="00A71DF5" w:rsidRDefault="00A71DF5" w:rsidP="00A71DF5">
      <w:pPr>
        <w:contextualSpacing/>
      </w:pPr>
    </w:p>
    <w:p w14:paraId="41ED3A52" w14:textId="77777777" w:rsidR="00A71DF5" w:rsidRPr="00E308F1" w:rsidRDefault="00A71DF5" w:rsidP="00A71DF5">
      <w:pPr>
        <w:contextualSpacing/>
        <w:rPr>
          <w:i/>
          <w:sz w:val="32"/>
        </w:rPr>
      </w:pPr>
      <w:r w:rsidRPr="00E308F1">
        <w:rPr>
          <w:rFonts w:ascii="Calibri" w:eastAsia="Calibri" w:hAnsi="Calibri" w:cs="Calibri"/>
          <w:b/>
          <w:i/>
          <w:color w:val="4472C4" w:themeColor="accent1"/>
          <w:sz w:val="32"/>
        </w:rPr>
        <w:t>EXPÉRIMENTÉS</w:t>
      </w:r>
    </w:p>
    <w:p w14:paraId="44E32E0F" w14:textId="77777777" w:rsidR="00A71DF5" w:rsidRDefault="00A71DF5" w:rsidP="00A71DF5">
      <w:pPr>
        <w:contextualSpacing/>
      </w:pPr>
    </w:p>
    <w:p w14:paraId="5A6AE039" w14:textId="77777777" w:rsidR="00A71DF5" w:rsidRPr="00B83312" w:rsidRDefault="00A71DF5" w:rsidP="00A71DF5">
      <w:pPr>
        <w:contextualSpacing/>
      </w:pPr>
      <w:r>
        <w:t xml:space="preserve">Les </w:t>
      </w:r>
      <w:r w:rsidRPr="00C755C2">
        <w:rPr>
          <w:i/>
        </w:rPr>
        <w:t>Expérimentés</w:t>
      </w:r>
      <w:r>
        <w:t xml:space="preserve"> </w:t>
      </w:r>
      <w:r w:rsidRPr="003765BF">
        <w:rPr>
          <w:rFonts w:ascii="Calibri" w:hAnsi="Calibri" w:cs="Calibri"/>
        </w:rPr>
        <w:t xml:space="preserve">présente également un taux d’équipement élevé mais légèrement inférieure </w:t>
      </w:r>
      <w:r>
        <w:rPr>
          <w:rFonts w:ascii="Calibri" w:hAnsi="Calibri" w:cs="Calibri"/>
        </w:rPr>
        <w:t xml:space="preserve">aux </w:t>
      </w:r>
      <w:r w:rsidRPr="00006E29">
        <w:rPr>
          <w:rFonts w:ascii="Calibri" w:hAnsi="Calibri" w:cs="Calibri"/>
          <w:i/>
        </w:rPr>
        <w:t>connectés</w:t>
      </w:r>
      <w:r>
        <w:rPr>
          <w:rFonts w:ascii="Calibri" w:hAnsi="Calibri" w:cs="Calibri"/>
        </w:rPr>
        <w:t>, que ce soit pour la possession (un peu moins de 6 technologies possédées) comme pour l’usage (un peu moins de 5 technologies utilisées)</w:t>
      </w:r>
      <w:r w:rsidRPr="003765BF">
        <w:rPr>
          <w:rFonts w:ascii="Calibri" w:hAnsi="Calibri" w:cs="Calibri"/>
        </w:rPr>
        <w:t>.</w:t>
      </w:r>
      <w:r>
        <w:rPr>
          <w:rFonts w:ascii="Calibri" w:hAnsi="Calibri" w:cs="Calibri"/>
        </w:rPr>
        <w:t xml:space="preserve"> Le smartphone (98%), L’ordinateur (90%) ainsi que l’enceinte bluetooth (64%) sont également les technologies numériques privilégiées. </w:t>
      </w:r>
      <w:r>
        <w:rPr>
          <w:rFonts w:ascii="Calibri" w:eastAsia="Calibri" w:hAnsi="Calibri" w:cs="Calibri"/>
        </w:rPr>
        <w:t xml:space="preserve">Leur mode de connexion est très proche de celui des </w:t>
      </w:r>
      <w:r w:rsidRPr="00006E29">
        <w:rPr>
          <w:rFonts w:ascii="Calibri" w:eastAsia="Calibri" w:hAnsi="Calibri" w:cs="Calibri"/>
          <w:i/>
        </w:rPr>
        <w:t>tenaces</w:t>
      </w:r>
      <w:r>
        <w:rPr>
          <w:rFonts w:ascii="Calibri" w:eastAsia="Calibri" w:hAnsi="Calibri" w:cs="Calibri"/>
        </w:rPr>
        <w:t xml:space="preserve"> avec un accès focalisé sur l’abonnement au domicile (94%) ainsi qu’avec le smartphone personnel (92%). Les </w:t>
      </w:r>
      <w:r w:rsidRPr="00407FD6">
        <w:rPr>
          <w:rFonts w:ascii="Calibri" w:eastAsia="Calibri" w:hAnsi="Calibri" w:cs="Calibri"/>
          <w:i/>
        </w:rPr>
        <w:t>expérimentés</w:t>
      </w:r>
      <w:r>
        <w:rPr>
          <w:rFonts w:ascii="Calibri" w:eastAsia="Calibri" w:hAnsi="Calibri" w:cs="Calibri"/>
        </w:rPr>
        <w:t xml:space="preserve"> </w:t>
      </w:r>
      <w:r>
        <w:t xml:space="preserve">correspondent aux individus avec le </w:t>
      </w:r>
      <w:r w:rsidRPr="00297B10">
        <w:t xml:space="preserve">sentiment d’aisance numérique le plus notable. Au même titre que les </w:t>
      </w:r>
      <w:r w:rsidRPr="00297B10">
        <w:rPr>
          <w:i/>
        </w:rPr>
        <w:t>connectés</w:t>
      </w:r>
      <w:r>
        <w:rPr>
          <w:i/>
        </w:rPr>
        <w:t xml:space="preserve"> </w:t>
      </w:r>
      <w:r>
        <w:t>mais dans une moindre mesure</w:t>
      </w:r>
      <w:r w:rsidRPr="00297B10">
        <w:t xml:space="preserve">, ils rassemblent une population plus jeune que la moyenne générale des Bretons puisque la moitié d’entre eux (52%) ont moins de 45 ans. </w:t>
      </w:r>
      <w:r>
        <w:t xml:space="preserve">Comparativement aux </w:t>
      </w:r>
      <w:r w:rsidRPr="00297B10">
        <w:rPr>
          <w:i/>
        </w:rPr>
        <w:t>connectés</w:t>
      </w:r>
      <w:r>
        <w:t xml:space="preserve">, ils sont plus expérimentés quant au temps d’usage d’internet. La moitié d’entre eux (49%) ont plus de 20 </w:t>
      </w:r>
      <w:r>
        <w:lastRenderedPageBreak/>
        <w:t xml:space="preserve">ans d’expérience (contre 33% pour les </w:t>
      </w:r>
      <w:r w:rsidRPr="00297B10">
        <w:rPr>
          <w:i/>
        </w:rPr>
        <w:t>connectés</w:t>
      </w:r>
      <w:r>
        <w:t xml:space="preserve">). </w:t>
      </w:r>
      <w:r w:rsidRPr="00B83312">
        <w:t>Les individus en emploi (62%) y sont d’ailleurs sur-représentés. Ils correspondent à la classe qui témoigne le plus d’une aisance financière ainsi que d’une forte concentration de diplômés du supérieure (52%).</w:t>
      </w:r>
    </w:p>
    <w:p w14:paraId="5128BE54" w14:textId="231A6B44" w:rsidR="00A71DF5" w:rsidRDefault="00A71DF5" w:rsidP="00A71DF5"/>
    <w:p w14:paraId="4791E5DF" w14:textId="77777777" w:rsidR="00A71DF5" w:rsidRDefault="00A71DF5" w:rsidP="00A71DF5"/>
    <w:p w14:paraId="470452CC" w14:textId="24A766A2" w:rsidR="00185788" w:rsidRDefault="00185788"/>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5A7B24" w14:paraId="30831638" w14:textId="77777777" w:rsidTr="00D77E77">
        <w:tc>
          <w:tcPr>
            <w:tcW w:w="9026" w:type="dxa"/>
            <w:shd w:val="clear" w:color="auto" w:fill="FFD966" w:themeFill="accent4" w:themeFillTint="99"/>
          </w:tcPr>
          <w:p w14:paraId="32A61766"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spacing w:before="120"/>
              <w:jc w:val="center"/>
              <w:rPr>
                <w:b/>
                <w:sz w:val="28"/>
              </w:rPr>
            </w:pPr>
            <w:r>
              <w:rPr>
                <w:b/>
                <w:i/>
                <w:sz w:val="28"/>
              </w:rPr>
              <w:t>Focale</w:t>
            </w:r>
            <w:r>
              <w:rPr>
                <w:b/>
                <w:sz w:val="28"/>
              </w:rPr>
              <w:t xml:space="preserve"> sur les Zones de Revitalisation Rurale</w:t>
            </w:r>
            <w:r>
              <w:rPr>
                <w:rStyle w:val="Appelnotedebasdep"/>
                <w:b/>
                <w:sz w:val="28"/>
              </w:rPr>
              <w:footnoteReference w:id="20"/>
            </w:r>
          </w:p>
          <w:p w14:paraId="28DC737B"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pPr>
          </w:p>
          <w:p w14:paraId="2C46FDD7"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pPr>
            <w:r>
              <w:t xml:space="preserve">La typologie présentée </w:t>
            </w:r>
            <w:r>
              <w:rPr>
                <w:i/>
              </w:rPr>
              <w:t>supra</w:t>
            </w:r>
            <w:r>
              <w:t xml:space="preserve"> a été élaborée à partir d’un échantillon de 2 000 individus représentatif de la population bretonne (selon les critères du département de résidence, de l’aire d’attraction des villes de résidence, du sexe, de l’âge et de la catégorie socio-professionnelle). À partir des résultats de cette typologie, une question s’impose :</w:t>
            </w:r>
          </w:p>
          <w:p w14:paraId="3A84F7E0"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pPr>
          </w:p>
          <w:p w14:paraId="1A260CE4" w14:textId="77777777" w:rsidR="005A7B24" w:rsidRDefault="005A7B24" w:rsidP="00D77E77">
            <w:pPr>
              <w:pStyle w:val="Paragraphedeliste"/>
              <w:numPr>
                <w:ilvl w:val="0"/>
                <w:numId w:val="4"/>
              </w:numPr>
              <w:pBdr>
                <w:top w:val="none" w:sz="0" w:space="0" w:color="auto"/>
                <w:left w:val="none" w:sz="0" w:space="0" w:color="auto"/>
                <w:bottom w:val="none" w:sz="0" w:space="0" w:color="auto"/>
                <w:right w:val="none" w:sz="0" w:space="0" w:color="auto"/>
                <w:between w:val="none" w:sz="0" w:space="0" w:color="auto"/>
              </w:pBdr>
            </w:pPr>
            <w:r>
              <w:t>Comment se positionnent les bretons résidant en zones de revitalisation rurale au sein de cette typologie des usages numériques</w:t>
            </w:r>
            <w:r>
              <w:rPr>
                <w:rStyle w:val="Appelnotedebasdep"/>
              </w:rPr>
              <w:footnoteReference w:id="21"/>
            </w:r>
            <w:r>
              <w:t> ?</w:t>
            </w:r>
          </w:p>
          <w:p w14:paraId="40C9495D"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pPr>
          </w:p>
          <w:p w14:paraId="05105A04"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pPr>
            <w:r>
              <w:t>En cherchant à caractériser ces derniers au regard de la typologie précédemment élaborée, il apparait un certain nombre de modalités d’usages numériques similaires entre les deux populations mais également des disparités.</w:t>
            </w:r>
          </w:p>
          <w:p w14:paraId="5F5A0E23"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pPr>
          </w:p>
          <w:p w14:paraId="1CDD47E2" w14:textId="77777777" w:rsidR="005A7B24" w:rsidRDefault="005A7B24" w:rsidP="00D77E77">
            <w:pPr>
              <w:pStyle w:val="Titregraphique01"/>
              <w:ind w:left="1708" w:right="1711"/>
              <w:jc w:val="both"/>
            </w:pPr>
            <w:r>
              <w:t>Tableau 14 : Typologie des usages numériques en Zones de Revitalisation Rurale en Bretagne</w:t>
            </w:r>
          </w:p>
          <w:tbl>
            <w:tblPr>
              <w:tblStyle w:val="Grilledutableau"/>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701"/>
            </w:tblGrid>
            <w:tr w:rsidR="005A7B24" w14:paraId="57C1AD38" w14:textId="77777777" w:rsidTr="00D77E77">
              <w:trPr>
                <w:jc w:val="center"/>
              </w:trPr>
              <w:tc>
                <w:tcPr>
                  <w:tcW w:w="2263" w:type="dxa"/>
                  <w:vAlign w:val="center"/>
                </w:tcPr>
                <w:p w14:paraId="701B638B"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left"/>
                    <w:rPr>
                      <w:color w:val="000000"/>
                      <w:sz w:val="20"/>
                    </w:rPr>
                  </w:pPr>
                </w:p>
              </w:tc>
              <w:tc>
                <w:tcPr>
                  <w:tcW w:w="1560" w:type="dxa"/>
                  <w:vAlign w:val="center"/>
                </w:tcPr>
                <w:p w14:paraId="65C6BF68"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E</w:t>
                  </w:r>
                  <w:r>
                    <w:rPr>
                      <w:sz w:val="20"/>
                    </w:rPr>
                    <w:t>ffectifs</w:t>
                  </w:r>
                </w:p>
              </w:tc>
              <w:tc>
                <w:tcPr>
                  <w:tcW w:w="1701" w:type="dxa"/>
                  <w:vAlign w:val="center"/>
                </w:tcPr>
                <w:p w14:paraId="14A9F8FD"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P</w:t>
                  </w:r>
                  <w:r>
                    <w:rPr>
                      <w:sz w:val="20"/>
                    </w:rPr>
                    <w:t>ourcentages</w:t>
                  </w:r>
                </w:p>
              </w:tc>
            </w:tr>
            <w:tr w:rsidR="005A7B24" w14:paraId="08D8864E" w14:textId="77777777" w:rsidTr="00D77E77">
              <w:trPr>
                <w:jc w:val="center"/>
              </w:trPr>
              <w:tc>
                <w:tcPr>
                  <w:tcW w:w="2263" w:type="dxa"/>
                  <w:vAlign w:val="center"/>
                </w:tcPr>
                <w:p w14:paraId="3C1F16BC"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rPr>
                      <w:color w:val="000000"/>
                      <w:sz w:val="20"/>
                    </w:rPr>
                  </w:pPr>
                  <w:r>
                    <w:rPr>
                      <w:color w:val="000000"/>
                      <w:sz w:val="20"/>
                    </w:rPr>
                    <w:t>Éloignés</w:t>
                  </w:r>
                </w:p>
              </w:tc>
              <w:tc>
                <w:tcPr>
                  <w:tcW w:w="1560" w:type="dxa"/>
                  <w:vAlign w:val="center"/>
                </w:tcPr>
                <w:p w14:paraId="0FB7F886"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177</w:t>
                  </w:r>
                </w:p>
              </w:tc>
              <w:tc>
                <w:tcPr>
                  <w:tcW w:w="1701" w:type="dxa"/>
                  <w:vAlign w:val="center"/>
                </w:tcPr>
                <w:p w14:paraId="1FC5F86F"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 xml:space="preserve">34 </w:t>
                  </w:r>
                  <w:r>
                    <w:rPr>
                      <w:sz w:val="20"/>
                    </w:rPr>
                    <w:t>%</w:t>
                  </w:r>
                </w:p>
              </w:tc>
            </w:tr>
            <w:tr w:rsidR="005A7B24" w14:paraId="3CC687B9" w14:textId="77777777" w:rsidTr="00D77E77">
              <w:trPr>
                <w:jc w:val="center"/>
              </w:trPr>
              <w:tc>
                <w:tcPr>
                  <w:tcW w:w="2263" w:type="dxa"/>
                  <w:vAlign w:val="center"/>
                </w:tcPr>
                <w:p w14:paraId="75A518DA"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left"/>
                    <w:rPr>
                      <w:color w:val="000000"/>
                      <w:sz w:val="20"/>
                    </w:rPr>
                  </w:pPr>
                  <w:r>
                    <w:rPr>
                      <w:color w:val="000000"/>
                      <w:sz w:val="20"/>
                    </w:rPr>
                    <w:t>Tenaces</w:t>
                  </w:r>
                </w:p>
              </w:tc>
              <w:tc>
                <w:tcPr>
                  <w:tcW w:w="1560" w:type="dxa"/>
                  <w:vAlign w:val="center"/>
                </w:tcPr>
                <w:p w14:paraId="59B75E14"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74</w:t>
                  </w:r>
                </w:p>
              </w:tc>
              <w:tc>
                <w:tcPr>
                  <w:tcW w:w="1701" w:type="dxa"/>
                  <w:vAlign w:val="center"/>
                </w:tcPr>
                <w:p w14:paraId="6AA0FAE8"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 xml:space="preserve">14 </w:t>
                  </w:r>
                  <w:r>
                    <w:rPr>
                      <w:sz w:val="20"/>
                    </w:rPr>
                    <w:t>%</w:t>
                  </w:r>
                </w:p>
              </w:tc>
            </w:tr>
            <w:tr w:rsidR="005A7B24" w14:paraId="38BB523E" w14:textId="77777777" w:rsidTr="00D77E77">
              <w:trPr>
                <w:jc w:val="center"/>
              </w:trPr>
              <w:tc>
                <w:tcPr>
                  <w:tcW w:w="2263" w:type="dxa"/>
                  <w:vAlign w:val="center"/>
                </w:tcPr>
                <w:p w14:paraId="27519E33"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left"/>
                    <w:rPr>
                      <w:color w:val="000000"/>
                      <w:sz w:val="20"/>
                    </w:rPr>
                  </w:pPr>
                  <w:r>
                    <w:rPr>
                      <w:color w:val="000000"/>
                      <w:sz w:val="20"/>
                    </w:rPr>
                    <w:t>Connectés</w:t>
                  </w:r>
                </w:p>
              </w:tc>
              <w:tc>
                <w:tcPr>
                  <w:tcW w:w="1560" w:type="dxa"/>
                  <w:vAlign w:val="center"/>
                </w:tcPr>
                <w:p w14:paraId="012EC3C7"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58</w:t>
                  </w:r>
                </w:p>
              </w:tc>
              <w:tc>
                <w:tcPr>
                  <w:tcW w:w="1701" w:type="dxa"/>
                  <w:vAlign w:val="center"/>
                </w:tcPr>
                <w:p w14:paraId="7A195413"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 xml:space="preserve">11 </w:t>
                  </w:r>
                  <w:r>
                    <w:rPr>
                      <w:sz w:val="20"/>
                    </w:rPr>
                    <w:t>%</w:t>
                  </w:r>
                </w:p>
              </w:tc>
            </w:tr>
            <w:tr w:rsidR="005A7B24" w14:paraId="476F7176" w14:textId="77777777" w:rsidTr="00D77E77">
              <w:trPr>
                <w:jc w:val="center"/>
              </w:trPr>
              <w:tc>
                <w:tcPr>
                  <w:tcW w:w="2263" w:type="dxa"/>
                  <w:vAlign w:val="center"/>
                </w:tcPr>
                <w:p w14:paraId="054EE4C7"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left"/>
                    <w:rPr>
                      <w:color w:val="000000"/>
                      <w:sz w:val="20"/>
                    </w:rPr>
                  </w:pPr>
                  <w:r>
                    <w:rPr>
                      <w:color w:val="000000"/>
                      <w:sz w:val="20"/>
                    </w:rPr>
                    <w:t>Expérimentés</w:t>
                  </w:r>
                </w:p>
              </w:tc>
              <w:tc>
                <w:tcPr>
                  <w:tcW w:w="1560" w:type="dxa"/>
                  <w:vAlign w:val="center"/>
                </w:tcPr>
                <w:p w14:paraId="3EAB4803"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520</w:t>
                  </w:r>
                </w:p>
              </w:tc>
              <w:tc>
                <w:tcPr>
                  <w:tcW w:w="1701" w:type="dxa"/>
                  <w:vAlign w:val="center"/>
                </w:tcPr>
                <w:p w14:paraId="4BF66AE3"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contextualSpacing/>
                    <w:jc w:val="center"/>
                    <w:rPr>
                      <w:color w:val="000000"/>
                      <w:sz w:val="20"/>
                    </w:rPr>
                  </w:pPr>
                  <w:r>
                    <w:rPr>
                      <w:color w:val="000000"/>
                      <w:sz w:val="20"/>
                    </w:rPr>
                    <w:t xml:space="preserve">41 </w:t>
                  </w:r>
                  <w:r>
                    <w:rPr>
                      <w:sz w:val="20"/>
                    </w:rPr>
                    <w:t>%</w:t>
                  </w:r>
                </w:p>
              </w:tc>
            </w:tr>
          </w:tbl>
          <w:p w14:paraId="1960A465" w14:textId="77777777" w:rsidR="005A7B24" w:rsidRDefault="005A7B24" w:rsidP="00D77E77">
            <w:pPr>
              <w:tabs>
                <w:tab w:val="left" w:pos="3402"/>
              </w:tabs>
              <w:ind w:right="1711"/>
              <w:jc w:val="right"/>
              <w:rPr>
                <w:sz w:val="20"/>
              </w:rPr>
            </w:pPr>
            <w:r>
              <w:rPr>
                <w:sz w:val="20"/>
              </w:rPr>
              <w:t>Sources : enquêtes Marsouin Individus CAPUNI 2022</w:t>
            </w:r>
          </w:p>
          <w:p w14:paraId="2B8F7914"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pPr>
          </w:p>
          <w:p w14:paraId="3A24CB8F" w14:textId="77777777" w:rsidR="005A7B24" w:rsidRDefault="005A7B24" w:rsidP="00D77E77">
            <w:pPr>
              <w:pBdr>
                <w:top w:val="none" w:sz="0" w:space="0" w:color="auto"/>
                <w:left w:val="none" w:sz="0" w:space="0" w:color="auto"/>
                <w:bottom w:val="none" w:sz="0" w:space="0" w:color="auto"/>
                <w:right w:val="none" w:sz="0" w:space="0" w:color="auto"/>
                <w:between w:val="none" w:sz="0" w:space="0" w:color="auto"/>
              </w:pBdr>
            </w:pPr>
            <w:r>
              <w:t xml:space="preserve">Les proportions de </w:t>
            </w:r>
            <w:r>
              <w:rPr>
                <w:i/>
              </w:rPr>
              <w:t>Connectés</w:t>
            </w:r>
            <w:r>
              <w:t xml:space="preserve"> comme d’</w:t>
            </w:r>
            <w:r>
              <w:rPr>
                <w:i/>
              </w:rPr>
              <w:t>Expérimentés</w:t>
            </w:r>
            <w:r>
              <w:t xml:space="preserve"> demeurent pratiquement inchangées (de 9% à 11% pour la première ; de 43% à 41% pour la seconde). Habiter en zone de revitalisation rurale n’apparait pas comme une contrainte aux usages numériques du quotidien pour les bretons les plus à l’aise avec le numérique. Pour rappel, les </w:t>
            </w:r>
            <w:r>
              <w:rPr>
                <w:i/>
              </w:rPr>
              <w:t xml:space="preserve">Connectés </w:t>
            </w:r>
            <w:r>
              <w:t xml:space="preserve">et les </w:t>
            </w:r>
            <w:r w:rsidRPr="00B27624">
              <w:rPr>
                <w:i/>
              </w:rPr>
              <w:t>Expérimentés</w:t>
            </w:r>
            <w:r>
              <w:t xml:space="preserve"> constituent les classes où la concentration d’individus avec les dispositions sociales les plus favorables est la plus importante.</w:t>
            </w:r>
          </w:p>
          <w:p w14:paraId="3CA56792" w14:textId="77777777" w:rsidR="005A7B24" w:rsidRDefault="005A7B24" w:rsidP="005A7B24">
            <w:pPr>
              <w:pBdr>
                <w:top w:val="none" w:sz="0" w:space="0" w:color="auto"/>
                <w:left w:val="none" w:sz="0" w:space="0" w:color="auto"/>
                <w:bottom w:val="none" w:sz="0" w:space="0" w:color="auto"/>
                <w:right w:val="none" w:sz="0" w:space="0" w:color="auto"/>
                <w:between w:val="none" w:sz="0" w:space="0" w:color="auto"/>
              </w:pBdr>
            </w:pPr>
          </w:p>
        </w:tc>
      </w:tr>
    </w:tbl>
    <w:p w14:paraId="38D5837D" w14:textId="77777777" w:rsidR="00695839" w:rsidRDefault="00695839"/>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185788" w14:paraId="52B13762" w14:textId="77777777" w:rsidTr="005A7B24">
        <w:tc>
          <w:tcPr>
            <w:tcW w:w="9026" w:type="dxa"/>
            <w:shd w:val="clear" w:color="auto" w:fill="FFD966" w:themeFill="accent4" w:themeFillTint="99"/>
          </w:tcPr>
          <w:p w14:paraId="165027A3" w14:textId="77777777" w:rsidR="005A7B24" w:rsidRDefault="005A7B24">
            <w:pPr>
              <w:pBdr>
                <w:top w:val="none" w:sz="0" w:space="0" w:color="auto"/>
                <w:left w:val="none" w:sz="0" w:space="0" w:color="auto"/>
                <w:bottom w:val="none" w:sz="0" w:space="0" w:color="auto"/>
                <w:right w:val="none" w:sz="0" w:space="0" w:color="auto"/>
                <w:between w:val="none" w:sz="0" w:space="0" w:color="auto"/>
              </w:pBdr>
            </w:pPr>
          </w:p>
          <w:p w14:paraId="014CEFAC" w14:textId="0AAD7CE6" w:rsidR="00185788" w:rsidRDefault="003E7CD9">
            <w:pPr>
              <w:pBdr>
                <w:top w:val="none" w:sz="0" w:space="0" w:color="auto"/>
                <w:left w:val="none" w:sz="0" w:space="0" w:color="auto"/>
                <w:bottom w:val="none" w:sz="0" w:space="0" w:color="auto"/>
                <w:right w:val="none" w:sz="0" w:space="0" w:color="auto"/>
                <w:between w:val="none" w:sz="0" w:space="0" w:color="auto"/>
              </w:pBdr>
            </w:pPr>
            <w:r>
              <w:t>À côté de cela, le nombre d’</w:t>
            </w:r>
            <w:r>
              <w:rPr>
                <w:i/>
              </w:rPr>
              <w:t>Éloignés</w:t>
            </w:r>
            <w:r>
              <w:t xml:space="preserve"> a </w:t>
            </w:r>
            <w:r w:rsidR="00D50C15">
              <w:t>quasiment</w:t>
            </w:r>
            <w:r>
              <w:t xml:space="preserve"> doublé (passant de 18% à 34%), soulignant le fait que plus du tiers des individus localisés en zrr sont caractérisés comme éloignés du numérique. Les </w:t>
            </w:r>
            <w:r>
              <w:rPr>
                <w:i/>
              </w:rPr>
              <w:t>Tenaces</w:t>
            </w:r>
            <w:r>
              <w:t xml:space="preserve"> sont, quant à eux, moins nombreux (passant de 30% à 14%).</w:t>
            </w:r>
          </w:p>
          <w:p w14:paraId="334D0B27" w14:textId="2DB1B594" w:rsidR="00A71DF5" w:rsidRDefault="00A71DF5">
            <w:pPr>
              <w:pBdr>
                <w:top w:val="none" w:sz="0" w:space="0" w:color="auto"/>
                <w:left w:val="none" w:sz="0" w:space="0" w:color="auto"/>
                <w:bottom w:val="none" w:sz="0" w:space="0" w:color="auto"/>
                <w:right w:val="none" w:sz="0" w:space="0" w:color="auto"/>
                <w:between w:val="none" w:sz="0" w:space="0" w:color="auto"/>
              </w:pBdr>
            </w:pPr>
          </w:p>
          <w:p w14:paraId="474C3CC6" w14:textId="77777777" w:rsidR="00A71DF5" w:rsidRDefault="00A71DF5" w:rsidP="00A71DF5">
            <w:pPr>
              <w:pBdr>
                <w:top w:val="none" w:sz="0" w:space="0" w:color="auto"/>
                <w:left w:val="none" w:sz="0" w:space="0" w:color="auto"/>
                <w:bottom w:val="none" w:sz="0" w:space="0" w:color="auto"/>
                <w:right w:val="none" w:sz="0" w:space="0" w:color="auto"/>
                <w:between w:val="none" w:sz="0" w:space="0" w:color="auto"/>
              </w:pBdr>
            </w:pPr>
            <w:r>
              <w:t>Plus globalement, la résidence en zone de revitalisation rurale n’a pas ou peu d’incidences sur usages numériques des bretons les plus à l’aise avec le numérique, contrairement aux individus les plus en difficultés avec le numérique.</w:t>
            </w:r>
          </w:p>
          <w:p w14:paraId="52C45D02" w14:textId="77777777" w:rsidR="00A71DF5" w:rsidRDefault="00A71DF5" w:rsidP="00A71DF5">
            <w:pPr>
              <w:pBdr>
                <w:top w:val="none" w:sz="0" w:space="0" w:color="auto"/>
                <w:left w:val="none" w:sz="0" w:space="0" w:color="auto"/>
                <w:bottom w:val="none" w:sz="0" w:space="0" w:color="auto"/>
                <w:right w:val="none" w:sz="0" w:space="0" w:color="auto"/>
                <w:between w:val="none" w:sz="0" w:space="0" w:color="auto"/>
              </w:pBdr>
            </w:pPr>
          </w:p>
          <w:p w14:paraId="5230F0D7" w14:textId="77777777" w:rsidR="00A71DF5" w:rsidRDefault="00A71DF5" w:rsidP="00A71DF5">
            <w:pPr>
              <w:pBdr>
                <w:top w:val="none" w:sz="0" w:space="0" w:color="auto"/>
                <w:left w:val="none" w:sz="0" w:space="0" w:color="auto"/>
                <w:bottom w:val="none" w:sz="0" w:space="0" w:color="auto"/>
                <w:right w:val="none" w:sz="0" w:space="0" w:color="auto"/>
                <w:between w:val="none" w:sz="0" w:space="0" w:color="auto"/>
              </w:pBdr>
            </w:pPr>
            <w:r>
              <w:t>Dans le détail, cette tendance semble indiquer, non pas un renforcement des difficultés parmi les individus les moins à l’aise avec le numérique mais un accroissement du nombre de bretons éloignés du numérique.</w:t>
            </w:r>
          </w:p>
          <w:p w14:paraId="3A943D26" w14:textId="77777777" w:rsidR="00A71DF5" w:rsidRDefault="00A71DF5" w:rsidP="00A71DF5">
            <w:pPr>
              <w:pBdr>
                <w:top w:val="none" w:sz="0" w:space="0" w:color="auto"/>
                <w:left w:val="none" w:sz="0" w:space="0" w:color="auto"/>
                <w:bottom w:val="none" w:sz="0" w:space="0" w:color="auto"/>
                <w:right w:val="none" w:sz="0" w:space="0" w:color="auto"/>
                <w:between w:val="none" w:sz="0" w:space="0" w:color="auto"/>
              </w:pBdr>
            </w:pPr>
          </w:p>
          <w:p w14:paraId="63FABADC" w14:textId="5514CA2C" w:rsidR="00A71DF5" w:rsidRDefault="00A71DF5" w:rsidP="00A71DF5">
            <w:pPr>
              <w:pBdr>
                <w:top w:val="none" w:sz="0" w:space="0" w:color="auto"/>
                <w:left w:val="none" w:sz="0" w:space="0" w:color="auto"/>
                <w:bottom w:val="none" w:sz="0" w:space="0" w:color="auto"/>
                <w:right w:val="none" w:sz="0" w:space="0" w:color="auto"/>
                <w:between w:val="none" w:sz="0" w:space="0" w:color="auto"/>
              </w:pBdr>
            </w:pPr>
            <w:r>
              <w:t xml:space="preserve">Ces </w:t>
            </w:r>
            <w:r>
              <w:rPr>
                <w:i/>
              </w:rPr>
              <w:t>Éloignés</w:t>
            </w:r>
            <w:r>
              <w:t xml:space="preserve"> du numérique en zones de revitalisation rurale possèdent, en moyenne, plus d’équipements numériques que l’ensemble des </w:t>
            </w:r>
            <w:r>
              <w:rPr>
                <w:i/>
              </w:rPr>
              <w:t>Éloignés</w:t>
            </w:r>
            <w:r>
              <w:t xml:space="preserve"> en Bretagne, particulièrement en ordinateur (82% contre 56%) et en smartphone (82% contre 42%). D’ailleurs, les individus en zrr sont légèrement plus équipés que la moyenne des bretons. Ce premier constat </w:t>
            </w:r>
            <w:r w:rsidR="00753E63">
              <w:t xml:space="preserve">nous </w:t>
            </w:r>
            <w:r>
              <w:t xml:space="preserve">permet de </w:t>
            </w:r>
            <w:r w:rsidR="00753E63">
              <w:t>rappeler que l’éloignement au numérique</w:t>
            </w:r>
            <w:r w:rsidR="00753E63">
              <w:t xml:space="preserve"> ne se restreint pas aux seuls équipements numériques et, </w:t>
            </w:r>
            <w:r>
              <w:t xml:space="preserve">par extension, qu’il dépasse largement le simple </w:t>
            </w:r>
            <w:r w:rsidR="00D77E77">
              <w:t xml:space="preserve">domaine </w:t>
            </w:r>
            <w:r w:rsidR="00753E63">
              <w:t>de la technique</w:t>
            </w:r>
            <w:r>
              <w:t xml:space="preserve"> pour s’inscrire dans une dynamique de rapports sociaux.</w:t>
            </w:r>
          </w:p>
          <w:p w14:paraId="59EE0402" w14:textId="77777777" w:rsidR="00753E63" w:rsidRDefault="00753E63" w:rsidP="00A71DF5">
            <w:pPr>
              <w:pBdr>
                <w:top w:val="none" w:sz="0" w:space="0" w:color="auto"/>
                <w:left w:val="none" w:sz="0" w:space="0" w:color="auto"/>
                <w:bottom w:val="none" w:sz="0" w:space="0" w:color="auto"/>
                <w:right w:val="none" w:sz="0" w:space="0" w:color="auto"/>
                <w:between w:val="none" w:sz="0" w:space="0" w:color="auto"/>
              </w:pBdr>
            </w:pPr>
          </w:p>
          <w:p w14:paraId="2DF9885A" w14:textId="2E945268" w:rsidR="00A71DF5" w:rsidRDefault="00A71DF5" w:rsidP="00A71DF5">
            <w:pPr>
              <w:pBdr>
                <w:top w:val="none" w:sz="0" w:space="0" w:color="auto"/>
                <w:left w:val="none" w:sz="0" w:space="0" w:color="auto"/>
                <w:bottom w:val="none" w:sz="0" w:space="0" w:color="auto"/>
                <w:right w:val="none" w:sz="0" w:space="0" w:color="auto"/>
                <w:between w:val="none" w:sz="0" w:space="0" w:color="auto"/>
              </w:pBdr>
            </w:pPr>
            <w:r>
              <w:t xml:space="preserve">Comme nous l’avons identifié en première partie de cette note de synthèse, la localisation en zone de revitalisation rurale a peu d’incidences sur le mode de connexion à internet. Concernant cet aspect, les individus en zrr se distinguent peu des autres habitants du territoire breton. Malgré des modes d’accès inférieurs à la moyenne régionale, les </w:t>
            </w:r>
            <w:r>
              <w:rPr>
                <w:i/>
              </w:rPr>
              <w:t>Éloignés</w:t>
            </w:r>
            <w:r w:rsidRPr="00753E63">
              <w:t xml:space="preserve"> </w:t>
            </w:r>
            <w:r w:rsidR="00753E63" w:rsidRPr="00753E63">
              <w:t xml:space="preserve">résidant </w:t>
            </w:r>
            <w:r w:rsidRPr="00753E63">
              <w:t xml:space="preserve">en zrr </w:t>
            </w:r>
            <w:r>
              <w:t xml:space="preserve">se connectent davantage avec leur smartphone que l’ensemble des </w:t>
            </w:r>
            <w:r>
              <w:rPr>
                <w:i/>
              </w:rPr>
              <w:t>Éloignés</w:t>
            </w:r>
            <w:r>
              <w:t xml:space="preserve"> (72% contre 44%).</w:t>
            </w:r>
          </w:p>
          <w:p w14:paraId="58F0ABA7" w14:textId="77777777" w:rsidR="00A71DF5" w:rsidRDefault="00A71DF5" w:rsidP="00A71DF5">
            <w:pPr>
              <w:pBdr>
                <w:top w:val="none" w:sz="0" w:space="0" w:color="auto"/>
                <w:left w:val="none" w:sz="0" w:space="0" w:color="auto"/>
                <w:bottom w:val="none" w:sz="0" w:space="0" w:color="auto"/>
                <w:right w:val="none" w:sz="0" w:space="0" w:color="auto"/>
                <w:between w:val="none" w:sz="0" w:space="0" w:color="auto"/>
              </w:pBdr>
            </w:pPr>
          </w:p>
          <w:p w14:paraId="23F60009" w14:textId="0A537B84" w:rsidR="00A71DF5" w:rsidRDefault="00E4683A" w:rsidP="00A71DF5">
            <w:pPr>
              <w:pBdr>
                <w:top w:val="none" w:sz="0" w:space="0" w:color="auto"/>
                <w:left w:val="none" w:sz="0" w:space="0" w:color="auto"/>
                <w:bottom w:val="none" w:sz="0" w:space="0" w:color="auto"/>
                <w:right w:val="none" w:sz="0" w:space="0" w:color="auto"/>
                <w:between w:val="none" w:sz="0" w:space="0" w:color="auto"/>
              </w:pBdr>
            </w:pPr>
            <w:r>
              <w:t>Cette tendance se constate</w:t>
            </w:r>
            <w:r w:rsidR="00A71DF5">
              <w:t xml:space="preserve"> également à propos d</w:t>
            </w:r>
            <w:r>
              <w:t>u développement des</w:t>
            </w:r>
            <w:r w:rsidR="00A71DF5">
              <w:t xml:space="preserve"> compétences numériques. Concernant </w:t>
            </w:r>
            <w:r>
              <w:t>la</w:t>
            </w:r>
            <w:r w:rsidR="00A71DF5">
              <w:t xml:space="preserve"> question de l’aisance numérique, les disparités entre les bretons résidant en zone de revitalisation rurale et les autres habitants de la région Bretagne ne s’observent pas à tous les niveaux.</w:t>
            </w:r>
          </w:p>
          <w:p w14:paraId="2F6C0EFF" w14:textId="77777777" w:rsidR="00A71DF5" w:rsidRDefault="00A71DF5" w:rsidP="00A71DF5">
            <w:pPr>
              <w:pBdr>
                <w:top w:val="none" w:sz="0" w:space="0" w:color="auto"/>
                <w:left w:val="none" w:sz="0" w:space="0" w:color="auto"/>
                <w:bottom w:val="none" w:sz="0" w:space="0" w:color="auto"/>
                <w:right w:val="none" w:sz="0" w:space="0" w:color="auto"/>
                <w:between w:val="none" w:sz="0" w:space="0" w:color="auto"/>
              </w:pBdr>
            </w:pPr>
          </w:p>
          <w:p w14:paraId="2A19887F" w14:textId="7B056C48" w:rsidR="00753E63" w:rsidRDefault="00A71DF5" w:rsidP="00A71DF5">
            <w:pPr>
              <w:pBdr>
                <w:top w:val="none" w:sz="0" w:space="0" w:color="auto"/>
                <w:left w:val="none" w:sz="0" w:space="0" w:color="auto"/>
                <w:bottom w:val="none" w:sz="0" w:space="0" w:color="auto"/>
                <w:right w:val="none" w:sz="0" w:space="0" w:color="auto"/>
                <w:between w:val="none" w:sz="0" w:space="0" w:color="auto"/>
              </w:pBdr>
            </w:pPr>
            <w:r>
              <w:t xml:space="preserve">Ce travail d’analyse des usages numériques en Bretagne, au regard des variables </w:t>
            </w:r>
            <w:r w:rsidR="00E4683A">
              <w:t>associées aux</w:t>
            </w:r>
            <w:r>
              <w:t xml:space="preserve"> équipements numériques, </w:t>
            </w:r>
            <w:r w:rsidR="00E4683A">
              <w:t>aux</w:t>
            </w:r>
            <w:r>
              <w:t xml:space="preserve"> modes d’accès à internet et </w:t>
            </w:r>
            <w:r w:rsidR="00E4683A">
              <w:t>au développement des</w:t>
            </w:r>
            <w:r>
              <w:t xml:space="preserve"> compétences numériques, a permis de dessiner un faisceau d’indices et ainsi de souligner </w:t>
            </w:r>
            <w:r w:rsidR="00E4683A">
              <w:t>que les</w:t>
            </w:r>
            <w:r>
              <w:t xml:space="preserve"> disparités entre les individus résidant en zone de revitalisation rurale et les autres habitants du territoire breton demeurent modérées.</w:t>
            </w:r>
          </w:p>
          <w:p w14:paraId="7F935858" w14:textId="0377E603" w:rsidR="00185788" w:rsidRDefault="00185788" w:rsidP="00695839">
            <w:pPr>
              <w:pBdr>
                <w:top w:val="none" w:sz="0" w:space="0" w:color="auto"/>
                <w:left w:val="none" w:sz="0" w:space="0" w:color="auto"/>
                <w:bottom w:val="none" w:sz="0" w:space="0" w:color="auto"/>
                <w:right w:val="none" w:sz="0" w:space="0" w:color="auto"/>
                <w:between w:val="none" w:sz="0" w:space="0" w:color="auto"/>
              </w:pBdr>
            </w:pPr>
          </w:p>
        </w:tc>
      </w:tr>
    </w:tbl>
    <w:p w14:paraId="1829AC71" w14:textId="77777777" w:rsidR="00695839" w:rsidRDefault="00695839" w:rsidP="00695839"/>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D966" w:themeFill="accent4" w:themeFillTint="99"/>
        <w:tblLook w:val="04A0" w:firstRow="1" w:lastRow="0" w:firstColumn="1" w:lastColumn="0" w:noHBand="0" w:noVBand="1"/>
      </w:tblPr>
      <w:tblGrid>
        <w:gridCol w:w="9026"/>
      </w:tblGrid>
      <w:tr w:rsidR="00695839" w14:paraId="1229FCDA" w14:textId="77777777" w:rsidTr="003B1DA1">
        <w:tc>
          <w:tcPr>
            <w:tcW w:w="9026" w:type="dxa"/>
            <w:shd w:val="clear" w:color="auto" w:fill="FFD966" w:themeFill="accent4" w:themeFillTint="99"/>
          </w:tcPr>
          <w:p w14:paraId="11C9383B" w14:textId="77777777" w:rsidR="00695839" w:rsidRDefault="00695839" w:rsidP="003B1DA1">
            <w:pPr>
              <w:pBdr>
                <w:top w:val="none" w:sz="0" w:space="0" w:color="auto"/>
                <w:left w:val="none" w:sz="0" w:space="0" w:color="auto"/>
                <w:bottom w:val="none" w:sz="0" w:space="0" w:color="auto"/>
                <w:right w:val="none" w:sz="0" w:space="0" w:color="auto"/>
                <w:between w:val="none" w:sz="0" w:space="0" w:color="auto"/>
              </w:pBdr>
            </w:pPr>
          </w:p>
          <w:p w14:paraId="2649C020" w14:textId="3B9DE2E1" w:rsidR="00695839" w:rsidRDefault="00B349A2" w:rsidP="003B1DA1">
            <w:pPr>
              <w:pBdr>
                <w:top w:val="none" w:sz="0" w:space="0" w:color="auto"/>
                <w:left w:val="none" w:sz="0" w:space="0" w:color="auto"/>
                <w:bottom w:val="none" w:sz="0" w:space="0" w:color="auto"/>
                <w:right w:val="none" w:sz="0" w:space="0" w:color="auto"/>
                <w:between w:val="none" w:sz="0" w:space="0" w:color="auto"/>
              </w:pBdr>
            </w:pPr>
            <w:r>
              <w:t>De</w:t>
            </w:r>
            <w:r w:rsidR="00F4326D">
              <w:t xml:space="preserve"> manière synthétique</w:t>
            </w:r>
            <w:r>
              <w:t>, Ce</w:t>
            </w:r>
            <w:r w:rsidR="00695839">
              <w:t xml:space="preserve">s disparités se traduisent, pour les bretons localisés en </w:t>
            </w:r>
            <w:r>
              <w:t>zone de revitalisation rurale</w:t>
            </w:r>
            <w:r w:rsidR="00695839">
              <w:t>, par :</w:t>
            </w:r>
          </w:p>
          <w:p w14:paraId="765C5427" w14:textId="77777777" w:rsidR="00695839" w:rsidRDefault="00695839" w:rsidP="003B1DA1">
            <w:pPr>
              <w:pBdr>
                <w:top w:val="none" w:sz="0" w:space="0" w:color="auto"/>
                <w:left w:val="none" w:sz="0" w:space="0" w:color="auto"/>
                <w:bottom w:val="none" w:sz="0" w:space="0" w:color="auto"/>
                <w:right w:val="none" w:sz="0" w:space="0" w:color="auto"/>
                <w:between w:val="none" w:sz="0" w:space="0" w:color="auto"/>
              </w:pBdr>
            </w:pPr>
          </w:p>
          <w:p w14:paraId="4F1555C7" w14:textId="77777777" w:rsidR="00695839" w:rsidRDefault="00695839" w:rsidP="003B1DA1">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pPr>
            <w:r>
              <w:t>Un accès à la fibre plus limité ainsi qu’une satisfaction de la qualité de connexion moindre ;</w:t>
            </w:r>
          </w:p>
          <w:p w14:paraId="008885A5" w14:textId="77777777" w:rsidR="00695839" w:rsidRDefault="00695839" w:rsidP="003B1DA1">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pPr>
            <w:r>
              <w:t>Un renoncement plus marqué à réaliser des activités numériques sur internet ;</w:t>
            </w:r>
          </w:p>
          <w:p w14:paraId="107BAFF6" w14:textId="77777777" w:rsidR="00695839" w:rsidRDefault="00695839" w:rsidP="003B1DA1">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pPr>
            <w:r>
              <w:t>Un équipement plus important d’ordinateur et d’imprimante/scanner ;</w:t>
            </w:r>
          </w:p>
          <w:p w14:paraId="741A1980" w14:textId="1B264110" w:rsidR="00695839" w:rsidRDefault="00695839" w:rsidP="003B1DA1">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pPr>
            <w:r>
              <w:t>Un manque d’aisance plus prononcé pour certains usages numériques : faire une recherche sur internet ; scanner des documents ; télécharger des documents ou des fichiers ; réaliser un paiement en ligne ; installer une application sur un smartphone ; et installer un logiciel sur un ordinateur</w:t>
            </w:r>
            <w:r w:rsidR="002561A3">
              <w:t> ;</w:t>
            </w:r>
          </w:p>
          <w:p w14:paraId="2851447E" w14:textId="3B4228E5" w:rsidR="00695839" w:rsidRDefault="00695839" w:rsidP="003B1DA1">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pPr>
            <w:r>
              <w:t>Un renforcement de la difficulté, nourri par le numérique, à réaliser des activités spécifiques du quotidien : faire ses courses ; effectuer d’autres achats du quotidien (vêtements, accessoires, livres, etc.) ; prendre un rendez-vous médical ; et faire une demande de prestation de sécurité sociale (suivre les dossiers, les remboursements, etc.)</w:t>
            </w:r>
            <w:r w:rsidR="007F5008">
              <w:t> ;</w:t>
            </w:r>
          </w:p>
          <w:p w14:paraId="50BD50BE" w14:textId="7427A2C5" w:rsidR="00695839" w:rsidRDefault="00695839" w:rsidP="003B1DA1">
            <w:pPr>
              <w:pStyle w:val="Paragraphedeliste"/>
              <w:numPr>
                <w:ilvl w:val="0"/>
                <w:numId w:val="2"/>
              </w:numPr>
              <w:pBdr>
                <w:top w:val="none" w:sz="0" w:space="0" w:color="auto"/>
                <w:left w:val="none" w:sz="0" w:space="0" w:color="auto"/>
                <w:bottom w:val="none" w:sz="0" w:space="0" w:color="auto"/>
                <w:right w:val="none" w:sz="0" w:space="0" w:color="auto"/>
                <w:between w:val="none" w:sz="0" w:space="0" w:color="auto"/>
              </w:pBdr>
            </w:pPr>
            <w:r>
              <w:t xml:space="preserve">Une plus grande facilité, par le biais du numérique, à réaliser une activité du quotidien particulière : </w:t>
            </w:r>
            <w:r>
              <w:rPr>
                <w:rFonts w:asciiTheme="minorHAnsi" w:hAnsiTheme="minorHAnsi"/>
              </w:rPr>
              <w:t>l’achat de titres de transport (car, train, avion)</w:t>
            </w:r>
            <w:r w:rsidR="007F5008">
              <w:rPr>
                <w:rFonts w:asciiTheme="minorHAnsi" w:hAnsiTheme="minorHAnsi"/>
              </w:rPr>
              <w:t>.</w:t>
            </w:r>
          </w:p>
          <w:p w14:paraId="09CF60FE" w14:textId="77777777" w:rsidR="00695839" w:rsidRDefault="00695839" w:rsidP="003B1DA1">
            <w:pPr>
              <w:pBdr>
                <w:top w:val="none" w:sz="0" w:space="0" w:color="auto"/>
                <w:left w:val="none" w:sz="0" w:space="0" w:color="auto"/>
                <w:bottom w:val="none" w:sz="0" w:space="0" w:color="auto"/>
                <w:right w:val="none" w:sz="0" w:space="0" w:color="auto"/>
                <w:between w:val="none" w:sz="0" w:space="0" w:color="auto"/>
              </w:pBdr>
            </w:pPr>
          </w:p>
          <w:p w14:paraId="73C8AD30" w14:textId="23B08AAC" w:rsidR="00695839" w:rsidRDefault="00695839" w:rsidP="003B1DA1">
            <w:pPr>
              <w:pBdr>
                <w:top w:val="none" w:sz="0" w:space="0" w:color="auto"/>
                <w:left w:val="none" w:sz="0" w:space="0" w:color="auto"/>
                <w:bottom w:val="none" w:sz="0" w:space="0" w:color="auto"/>
                <w:right w:val="none" w:sz="0" w:space="0" w:color="auto"/>
                <w:between w:val="none" w:sz="0" w:space="0" w:color="auto"/>
              </w:pBdr>
            </w:pPr>
            <w:r>
              <w:t xml:space="preserve">Cet ensemble de disparités, constatées en zone de revitalisation rurale, s’observe également sur le reste du territoire breton mais dans des proportions moindres. </w:t>
            </w:r>
            <w:r w:rsidR="007F5008">
              <w:t>Pour rappel</w:t>
            </w:r>
            <w:r>
              <w:t>, les zones de revitalisation rurale concentrent davantage d’</w:t>
            </w:r>
            <w:r>
              <w:rPr>
                <w:i/>
              </w:rPr>
              <w:t>Éloignés</w:t>
            </w:r>
            <w:r>
              <w:t xml:space="preserve"> du numérique (34%) que dans l’ensemble du territoire breton (18%).</w:t>
            </w:r>
          </w:p>
          <w:p w14:paraId="74A8FE20" w14:textId="77777777" w:rsidR="00695839" w:rsidRDefault="00695839" w:rsidP="003B1DA1">
            <w:pPr>
              <w:pBdr>
                <w:top w:val="none" w:sz="0" w:space="0" w:color="auto"/>
                <w:left w:val="none" w:sz="0" w:space="0" w:color="auto"/>
                <w:bottom w:val="none" w:sz="0" w:space="0" w:color="auto"/>
                <w:right w:val="none" w:sz="0" w:space="0" w:color="auto"/>
                <w:between w:val="none" w:sz="0" w:space="0" w:color="auto"/>
              </w:pBdr>
            </w:pPr>
          </w:p>
        </w:tc>
      </w:tr>
    </w:tbl>
    <w:p w14:paraId="6FD5E7F9" w14:textId="77777777" w:rsidR="00695839" w:rsidRDefault="00695839" w:rsidP="00695839"/>
    <w:p w14:paraId="71545992" w14:textId="3B10C9B5" w:rsidR="00695839" w:rsidRDefault="00695839"/>
    <w:p w14:paraId="0E17056A" w14:textId="77777777" w:rsidR="00D84EB8" w:rsidRDefault="00D84EB8"/>
    <w:p w14:paraId="66FDF456"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after="160" w:line="259" w:lineRule="auto"/>
        <w:jc w:val="left"/>
      </w:pPr>
      <w:r>
        <w:br w:type="page" w:clear="all"/>
      </w:r>
    </w:p>
    <w:p w14:paraId="37936414" w14:textId="77777777" w:rsidR="00185788" w:rsidRDefault="003E7CD9">
      <w:pPr>
        <w:pStyle w:val="Titre1"/>
      </w:pPr>
      <w:bookmarkStart w:id="26" w:name="_Toc134796791"/>
      <w:r>
        <w:lastRenderedPageBreak/>
        <w:t>Conclusion</w:t>
      </w:r>
      <w:bookmarkEnd w:id="26"/>
    </w:p>
    <w:p w14:paraId="2C732F21" w14:textId="77777777" w:rsidR="00185788" w:rsidRDefault="00185788"/>
    <w:p w14:paraId="59E3D2FD" w14:textId="77777777" w:rsidR="00185788" w:rsidRDefault="00185788"/>
    <w:p w14:paraId="14221120" w14:textId="24BF497E" w:rsidR="00185788" w:rsidRDefault="003E7CD9">
      <w:r>
        <w:t xml:space="preserve">Cette note de synthèse sur la question des usages numérique en Bretagne, et plus particulièrement dans les zones de revitalisation rurale, est à comprendre comme un élément de réponse complémentaire à la question des inégalités numériques au sein d’un territoire déterminé. Ce travail s’inscrit dans une démarche de recherche quantitative qui, bien évidemment, ne cherche pas à se substituer aux autres modes de recherche, </w:t>
      </w:r>
      <w:r w:rsidR="00F92085">
        <w:t>à l’instar des</w:t>
      </w:r>
      <w:r>
        <w:t xml:space="preserve"> enquêtes qualitatives. Il gagnerait justement à être complété par des enquêtes de cette nature dans le sens où cette diversité de méthodologies participe d’une démarche de compréhension </w:t>
      </w:r>
      <w:r w:rsidR="00F92085">
        <w:t>des dynamiques sociales associées aux</w:t>
      </w:r>
      <w:r>
        <w:t xml:space="preserve"> usages numériques.</w:t>
      </w:r>
    </w:p>
    <w:p w14:paraId="79F7AA99" w14:textId="4324CAAA" w:rsidR="00185788" w:rsidRDefault="00185788"/>
    <w:p w14:paraId="21588CA0" w14:textId="5B8047E8" w:rsidR="00D81AD0" w:rsidRDefault="00D81AD0">
      <w:r>
        <w:t>Par ailleurs, ce</w:t>
      </w:r>
      <w:r w:rsidR="00F92085">
        <w:t xml:space="preserve">tte note de synthèse </w:t>
      </w:r>
      <w:r>
        <w:t>Marsouin va de pair avec le récent rapport</w:t>
      </w:r>
      <w:r w:rsidR="006E378A">
        <w:rPr>
          <w:rStyle w:val="Appelnotedebasdep"/>
        </w:rPr>
        <w:footnoteReference w:id="22"/>
      </w:r>
      <w:r>
        <w:t xml:space="preserve"> de l’ANCT</w:t>
      </w:r>
      <w:r w:rsidR="006E378A">
        <w:t xml:space="preserve"> (</w:t>
      </w:r>
      <w:r w:rsidR="006E378A" w:rsidRPr="006E378A">
        <w:rPr>
          <w:i/>
        </w:rPr>
        <w:t>Agence Nationale de la Cohésion des Territoires</w:t>
      </w:r>
      <w:r w:rsidR="006E378A">
        <w:t>)</w:t>
      </w:r>
      <w:r>
        <w:t xml:space="preserve"> sur la question de l’éloignement numérique dont des membres de Marsouin à l’initiative et à la rédaction.</w:t>
      </w:r>
    </w:p>
    <w:p w14:paraId="6C347D09" w14:textId="77777777" w:rsidR="00D81AD0" w:rsidRDefault="00D81AD0"/>
    <w:p w14:paraId="2D58B5B5" w14:textId="793DC27B" w:rsidR="00185788" w:rsidRDefault="003E7CD9">
      <w:r>
        <w:t xml:space="preserve">Cette exploitation statistique de l’enquête CAPUNI Individus 2022 a également permis de confirmer </w:t>
      </w:r>
      <w:r w:rsidR="00084CF5">
        <w:t>un certain nombre de</w:t>
      </w:r>
      <w:r>
        <w:t xml:space="preserve"> recherches en sciences </w:t>
      </w:r>
      <w:r w:rsidR="00AB1757">
        <w:t xml:space="preserve">humaines et </w:t>
      </w:r>
      <w:r>
        <w:t xml:space="preserve">sociales sur le sujet. Les usages numériques sont socialement ancrés. Pour comprendre les usages numériques, il est nécessaire de </w:t>
      </w:r>
      <w:r w:rsidR="00084CF5">
        <w:t>les intégrer dans</w:t>
      </w:r>
      <w:r>
        <w:t xml:space="preserve"> les parcours de vie des usagers et de recontextualiser socialement ces usages. Les inégalités numériques sont avant tout des inégalités sociales numériques.</w:t>
      </w:r>
    </w:p>
    <w:p w14:paraId="3F3F99A0" w14:textId="77777777" w:rsidR="00185788" w:rsidRDefault="00185788"/>
    <w:p w14:paraId="05F563CC" w14:textId="77777777" w:rsidR="00185788" w:rsidRDefault="003E7CD9">
      <w:r>
        <w:t>La prise en considération des inégalités numériques (en équipements, en savoirs, en compétences, etc.) au regard des contextes sociaux, culturels et économiques s’exerçant au sein un territoire ne pourra qu’être favorable à l’élaboration de politiques en faveur d’une autonomie individuelle et collective vis-à-vis du numérique.</w:t>
      </w:r>
    </w:p>
    <w:p w14:paraId="32024654" w14:textId="77777777" w:rsidR="00185788" w:rsidRDefault="00185788"/>
    <w:p w14:paraId="1C50C75B" w14:textId="77777777" w:rsidR="00185788" w:rsidRDefault="00185788"/>
    <w:p w14:paraId="61FCA26F" w14:textId="77777777" w:rsidR="00185788" w:rsidRDefault="00185788"/>
    <w:p w14:paraId="33F054E4" w14:textId="77777777" w:rsidR="00185788" w:rsidRDefault="00185788">
      <w:pPr>
        <w:pStyle w:val="Titre"/>
        <w:sectPr w:rsidR="00185788">
          <w:pgSz w:w="11906" w:h="16838"/>
          <w:pgMar w:top="1417" w:right="1417" w:bottom="1417" w:left="1417" w:header="708" w:footer="708" w:gutter="0"/>
          <w:cols w:space="708"/>
          <w:docGrid w:linePitch="360"/>
        </w:sectPr>
      </w:pPr>
    </w:p>
    <w:p w14:paraId="25F57D21" w14:textId="77777777" w:rsidR="00185788" w:rsidRDefault="003E7CD9">
      <w:pPr>
        <w:pStyle w:val="Titre1"/>
      </w:pPr>
      <w:bookmarkStart w:id="27" w:name="_Toc134796792"/>
      <w:r>
        <w:lastRenderedPageBreak/>
        <w:t>Annexes</w:t>
      </w:r>
      <w:bookmarkEnd w:id="27"/>
    </w:p>
    <w:p w14:paraId="55CE2DB5" w14:textId="77777777" w:rsidR="00185788" w:rsidRDefault="00185788"/>
    <w:p w14:paraId="61BC66F9" w14:textId="77777777" w:rsidR="00185788" w:rsidRDefault="003E7CD9">
      <w:pPr>
        <w:pStyle w:val="Titre2"/>
      </w:pPr>
      <w:bookmarkStart w:id="28" w:name="_Toc134796793"/>
      <w:r>
        <w:t>Analyses concernant la partie « Connexion internet, moyen, lieux et qualité »</w:t>
      </w:r>
      <w:bookmarkEnd w:id="28"/>
    </w:p>
    <w:p w14:paraId="13C73FB8" w14:textId="77777777" w:rsidR="00185788" w:rsidRDefault="00185788"/>
    <w:p w14:paraId="5DE4207A" w14:textId="77777777" w:rsidR="00185788" w:rsidRDefault="003E7CD9">
      <w:pPr>
        <w:pStyle w:val="Titregraphique01"/>
      </w:pPr>
      <w:r>
        <w:t>Tableau : Effets de la résidence en zone de revitalisation rurale sur le type de connexion internet au sein du foyer (régressions logistiques multinomiales)</w:t>
      </w:r>
    </w:p>
    <w:p w14:paraId="13BECFB9" w14:textId="77777777" w:rsidR="00185788" w:rsidRDefault="00185788">
      <w:pPr>
        <w:rPr>
          <w:b/>
        </w:rPr>
      </w:pPr>
    </w:p>
    <w:tbl>
      <w:tblPr>
        <w:tblW w:w="9923" w:type="dxa"/>
        <w:tblCellMar>
          <w:left w:w="70" w:type="dxa"/>
          <w:right w:w="70" w:type="dxa"/>
        </w:tblCellMar>
        <w:tblLook w:val="04A0" w:firstRow="1" w:lastRow="0" w:firstColumn="1" w:lastColumn="0" w:noHBand="0" w:noVBand="1"/>
      </w:tblPr>
      <w:tblGrid>
        <w:gridCol w:w="1974"/>
        <w:gridCol w:w="1552"/>
        <w:gridCol w:w="850"/>
        <w:gridCol w:w="1294"/>
        <w:gridCol w:w="1843"/>
        <w:gridCol w:w="2410"/>
      </w:tblGrid>
      <w:tr w:rsidR="00185788" w14:paraId="0956C31B" w14:textId="77777777">
        <w:trPr>
          <w:trHeight w:val="300"/>
        </w:trPr>
        <w:tc>
          <w:tcPr>
            <w:tcW w:w="3526" w:type="dxa"/>
            <w:gridSpan w:val="2"/>
            <w:vMerge w:val="restart"/>
            <w:tcBorders>
              <w:bottom w:val="single" w:sz="4" w:space="0" w:color="auto"/>
              <w:right w:val="single" w:sz="4" w:space="0" w:color="auto"/>
            </w:tcBorders>
            <w:shd w:val="clear" w:color="auto" w:fill="auto"/>
            <w:vAlign w:val="center"/>
          </w:tcPr>
          <w:p w14:paraId="1A33B929" w14:textId="77777777" w:rsidR="00185788" w:rsidRDefault="00185788">
            <w:pPr>
              <w:spacing w:line="240" w:lineRule="auto"/>
              <w:jc w:val="center"/>
              <w:rPr>
                <w:rFonts w:ascii="Calibri" w:eastAsia="Times New Roman" w:hAnsi="Calibri" w:cs="Calibri"/>
                <w:color w:val="000000"/>
                <w:sz w:val="20"/>
                <w:lang w:eastAsia="fr-FR"/>
              </w:rPr>
            </w:pPr>
          </w:p>
        </w:tc>
        <w:tc>
          <w:tcPr>
            <w:tcW w:w="6397" w:type="dxa"/>
            <w:gridSpan w:val="4"/>
            <w:tcBorders>
              <w:top w:val="single" w:sz="4" w:space="0" w:color="auto"/>
              <w:left w:val="none" w:sz="4" w:space="0" w:color="000000"/>
              <w:bottom w:val="single" w:sz="4" w:space="0" w:color="auto"/>
              <w:right w:val="single" w:sz="4" w:space="0" w:color="auto"/>
            </w:tcBorders>
            <w:shd w:val="clear" w:color="auto" w:fill="auto"/>
            <w:vAlign w:val="center"/>
          </w:tcPr>
          <w:p w14:paraId="4D53224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Type de connexion</w:t>
            </w:r>
          </w:p>
        </w:tc>
      </w:tr>
      <w:tr w:rsidR="00185788" w14:paraId="07760CC0" w14:textId="77777777">
        <w:trPr>
          <w:trHeight w:val="300"/>
        </w:trPr>
        <w:tc>
          <w:tcPr>
            <w:tcW w:w="3526" w:type="dxa"/>
            <w:gridSpan w:val="2"/>
            <w:vMerge/>
            <w:tcBorders>
              <w:top w:val="single" w:sz="4" w:space="0" w:color="auto"/>
              <w:bottom w:val="single" w:sz="4" w:space="0" w:color="auto"/>
              <w:right w:val="single" w:sz="4" w:space="0" w:color="auto"/>
            </w:tcBorders>
            <w:vAlign w:val="center"/>
          </w:tcPr>
          <w:p w14:paraId="608796F5" w14:textId="77777777" w:rsidR="00185788" w:rsidRDefault="00185788">
            <w:pPr>
              <w:spacing w:line="240" w:lineRule="auto"/>
              <w:rPr>
                <w:rFonts w:ascii="Calibri" w:eastAsia="Times New Roman" w:hAnsi="Calibri" w:cs="Calibri"/>
                <w:color w:val="000000"/>
                <w:sz w:val="20"/>
                <w:lang w:eastAsia="fr-FR"/>
              </w:rPr>
            </w:pP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4CB71F07"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Fibre</w:t>
            </w:r>
          </w:p>
        </w:tc>
        <w:tc>
          <w:tcPr>
            <w:tcW w:w="1294" w:type="dxa"/>
            <w:tcBorders>
              <w:top w:val="none" w:sz="4" w:space="0" w:color="000000"/>
              <w:left w:val="none" w:sz="4" w:space="0" w:color="000000"/>
              <w:bottom w:val="single" w:sz="4" w:space="0" w:color="auto"/>
              <w:right w:val="single" w:sz="4" w:space="0" w:color="auto"/>
            </w:tcBorders>
            <w:shd w:val="clear" w:color="auto" w:fill="auto"/>
            <w:vAlign w:val="center"/>
          </w:tcPr>
          <w:p w14:paraId="282E2A3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ADSL/VDSL</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0E1604DB"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3G/4G uniquement</w:t>
            </w:r>
          </w:p>
        </w:tc>
        <w:tc>
          <w:tcPr>
            <w:tcW w:w="2410" w:type="dxa"/>
            <w:tcBorders>
              <w:top w:val="none" w:sz="4" w:space="0" w:color="000000"/>
              <w:left w:val="none" w:sz="4" w:space="0" w:color="000000"/>
              <w:bottom w:val="single" w:sz="4" w:space="0" w:color="auto"/>
              <w:right w:val="single" w:sz="4" w:space="0" w:color="auto"/>
            </w:tcBorders>
            <w:shd w:val="clear" w:color="auto" w:fill="auto"/>
            <w:vAlign w:val="center"/>
          </w:tcPr>
          <w:p w14:paraId="7DC4F19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Pas de connexion internet</w:t>
            </w:r>
          </w:p>
        </w:tc>
      </w:tr>
      <w:tr w:rsidR="00185788" w14:paraId="2AC8C5AA" w14:textId="77777777">
        <w:trPr>
          <w:trHeight w:val="300"/>
        </w:trPr>
        <w:tc>
          <w:tcPr>
            <w:tcW w:w="3526" w:type="dxa"/>
            <w:gridSpan w:val="2"/>
            <w:vMerge/>
            <w:tcBorders>
              <w:top w:val="single" w:sz="4" w:space="0" w:color="auto"/>
              <w:bottom w:val="single" w:sz="4" w:space="0" w:color="auto"/>
              <w:right w:val="single" w:sz="4" w:space="0" w:color="auto"/>
            </w:tcBorders>
            <w:vAlign w:val="center"/>
          </w:tcPr>
          <w:p w14:paraId="56D3C6D7" w14:textId="77777777" w:rsidR="00185788" w:rsidRDefault="00185788">
            <w:pPr>
              <w:spacing w:line="240" w:lineRule="auto"/>
              <w:rPr>
                <w:rFonts w:ascii="Calibri" w:eastAsia="Times New Roman" w:hAnsi="Calibri" w:cs="Calibri"/>
                <w:color w:val="000000"/>
                <w:sz w:val="20"/>
                <w:lang w:eastAsia="fr-FR"/>
              </w:rPr>
            </w:pP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157FFC93"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35%</w:t>
            </w:r>
          </w:p>
        </w:tc>
        <w:tc>
          <w:tcPr>
            <w:tcW w:w="1294" w:type="dxa"/>
            <w:tcBorders>
              <w:top w:val="none" w:sz="4" w:space="0" w:color="000000"/>
              <w:left w:val="none" w:sz="4" w:space="0" w:color="000000"/>
              <w:bottom w:val="single" w:sz="4" w:space="0" w:color="auto"/>
              <w:right w:val="single" w:sz="4" w:space="0" w:color="auto"/>
            </w:tcBorders>
            <w:shd w:val="clear" w:color="auto" w:fill="auto"/>
            <w:vAlign w:val="center"/>
          </w:tcPr>
          <w:p w14:paraId="6A095E67"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55%</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04778ECE"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8%</w:t>
            </w:r>
          </w:p>
        </w:tc>
        <w:tc>
          <w:tcPr>
            <w:tcW w:w="2410" w:type="dxa"/>
            <w:tcBorders>
              <w:top w:val="none" w:sz="4" w:space="0" w:color="000000"/>
              <w:left w:val="none" w:sz="4" w:space="0" w:color="000000"/>
              <w:bottom w:val="single" w:sz="4" w:space="0" w:color="auto"/>
              <w:right w:val="single" w:sz="4" w:space="0" w:color="auto"/>
            </w:tcBorders>
            <w:shd w:val="clear" w:color="auto" w:fill="auto"/>
            <w:vAlign w:val="center"/>
          </w:tcPr>
          <w:p w14:paraId="79AE3233"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2%</w:t>
            </w:r>
          </w:p>
        </w:tc>
      </w:tr>
      <w:tr w:rsidR="00185788" w14:paraId="7AEAE6F0" w14:textId="77777777">
        <w:trPr>
          <w:trHeight w:val="300"/>
        </w:trPr>
        <w:tc>
          <w:tcPr>
            <w:tcW w:w="1974" w:type="dxa"/>
            <w:tcBorders>
              <w:top w:val="none" w:sz="4" w:space="0" w:color="000000"/>
              <w:left w:val="single" w:sz="4" w:space="0" w:color="auto"/>
              <w:bottom w:val="single" w:sz="4" w:space="0" w:color="auto"/>
              <w:right w:val="single" w:sz="4" w:space="0" w:color="auto"/>
            </w:tcBorders>
            <w:shd w:val="clear" w:color="auto" w:fill="auto"/>
            <w:vAlign w:val="center"/>
          </w:tcPr>
          <w:p w14:paraId="7353DD67"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552" w:type="dxa"/>
            <w:tcBorders>
              <w:top w:val="none" w:sz="4" w:space="0" w:color="000000"/>
              <w:left w:val="none" w:sz="4" w:space="0" w:color="000000"/>
              <w:bottom w:val="single" w:sz="4" w:space="0" w:color="auto"/>
              <w:right w:val="single" w:sz="4" w:space="0" w:color="auto"/>
            </w:tcBorders>
            <w:shd w:val="clear" w:color="auto" w:fill="auto"/>
            <w:vAlign w:val="center"/>
          </w:tcPr>
          <w:p w14:paraId="73619FAB"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6397" w:type="dxa"/>
            <w:gridSpan w:val="4"/>
            <w:tcBorders>
              <w:top w:val="single" w:sz="4" w:space="0" w:color="auto"/>
              <w:left w:val="none" w:sz="4" w:space="0" w:color="000000"/>
              <w:bottom w:val="single" w:sz="4" w:space="0" w:color="auto"/>
              <w:right w:val="single" w:sz="4" w:space="0" w:color="auto"/>
            </w:tcBorders>
            <w:shd w:val="clear" w:color="auto" w:fill="auto"/>
            <w:vAlign w:val="center"/>
          </w:tcPr>
          <w:p w14:paraId="033748A7"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4971DFB4" w14:textId="77777777">
        <w:trPr>
          <w:trHeight w:val="300"/>
        </w:trPr>
        <w:tc>
          <w:tcPr>
            <w:tcW w:w="1974" w:type="dxa"/>
            <w:tcBorders>
              <w:top w:val="none" w:sz="4" w:space="0" w:color="000000"/>
              <w:left w:val="single" w:sz="4" w:space="0" w:color="auto"/>
              <w:bottom w:val="single" w:sz="4" w:space="0" w:color="auto"/>
              <w:right w:val="single" w:sz="4" w:space="0" w:color="auto"/>
            </w:tcBorders>
            <w:shd w:val="clear" w:color="auto" w:fill="auto"/>
            <w:vAlign w:val="center"/>
          </w:tcPr>
          <w:p w14:paraId="20AA6ED7"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552" w:type="dxa"/>
            <w:tcBorders>
              <w:top w:val="none" w:sz="4" w:space="0" w:color="000000"/>
              <w:left w:val="none" w:sz="4" w:space="0" w:color="000000"/>
              <w:bottom w:val="single" w:sz="4" w:space="0" w:color="auto"/>
              <w:right w:val="single" w:sz="4" w:space="0" w:color="auto"/>
            </w:tcBorders>
            <w:shd w:val="clear" w:color="auto" w:fill="auto"/>
            <w:vAlign w:val="center"/>
          </w:tcPr>
          <w:p w14:paraId="456AFD01"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3478F378"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-30%***</w:t>
            </w:r>
          </w:p>
        </w:tc>
        <w:tc>
          <w:tcPr>
            <w:tcW w:w="1294" w:type="dxa"/>
            <w:tcBorders>
              <w:top w:val="none" w:sz="4" w:space="0" w:color="000000"/>
              <w:left w:val="none" w:sz="4" w:space="0" w:color="000000"/>
              <w:bottom w:val="single" w:sz="4" w:space="0" w:color="auto"/>
              <w:right w:val="single" w:sz="4" w:space="0" w:color="auto"/>
            </w:tcBorders>
            <w:shd w:val="clear" w:color="auto" w:fill="auto"/>
            <w:vAlign w:val="center"/>
          </w:tcPr>
          <w:p w14:paraId="1F210FD9"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+25%***</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5269B5B9"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+4%*** </w:t>
            </w:r>
          </w:p>
        </w:tc>
        <w:tc>
          <w:tcPr>
            <w:tcW w:w="2410" w:type="dxa"/>
            <w:tcBorders>
              <w:top w:val="none" w:sz="4" w:space="0" w:color="000000"/>
              <w:left w:val="none" w:sz="4" w:space="0" w:color="000000"/>
              <w:bottom w:val="single" w:sz="4" w:space="0" w:color="auto"/>
              <w:right w:val="single" w:sz="4" w:space="0" w:color="auto"/>
            </w:tcBorders>
            <w:shd w:val="clear" w:color="auto" w:fill="auto"/>
            <w:vAlign w:val="center"/>
          </w:tcPr>
          <w:p w14:paraId="3C6D556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w:t>
            </w:r>
          </w:p>
        </w:tc>
      </w:tr>
    </w:tbl>
    <w:p w14:paraId="309FD854" w14:textId="77777777" w:rsidR="00185788" w:rsidRDefault="003E7CD9">
      <w:pPr>
        <w:tabs>
          <w:tab w:val="left" w:pos="8931"/>
        </w:tabs>
        <w:ind w:right="543"/>
        <w:rPr>
          <w:sz w:val="18"/>
          <w:szCs w:val="18"/>
        </w:rPr>
      </w:pPr>
      <w:r>
        <w:rPr>
          <w:sz w:val="18"/>
          <w:szCs w:val="18"/>
        </w:rPr>
        <w:t xml:space="preserve">Lecture : Les personnes résidant en zone de revitalisation rurale ont une probabilité plus faible d’être équipées en fibre que les personnes situées en-dehors d’une zrr. La différence est estimée à 30 points. La probabilité estimée que les bretons résidant en zrr possèdent la fibre est de 5% (35-30). </w:t>
      </w:r>
      <w:r>
        <w:rPr>
          <w:rFonts w:cs="Times New Roman"/>
          <w:sz w:val="18"/>
          <w:szCs w:val="18"/>
        </w:rPr>
        <w:t>La significativité des effets marginaux est notée *** : 0.01, ** : 0.05. Au-delà, il est indiqué « ns » (non significatif).</w:t>
      </w:r>
    </w:p>
    <w:p w14:paraId="7F3AE37B" w14:textId="77777777" w:rsidR="00185788" w:rsidRDefault="00185788"/>
    <w:p w14:paraId="1135E524" w14:textId="77777777" w:rsidR="00185788" w:rsidRDefault="003E7CD9">
      <w:pPr>
        <w:pStyle w:val="Titregraphique01"/>
      </w:pPr>
      <w:r>
        <w:t>Tableau : Effets de la résidence en zone de revitalisation rurale sur le(s) mode(s) récent(s) de connexion à internet (régressions logistiques binaires)</w:t>
      </w:r>
    </w:p>
    <w:p w14:paraId="5BA44881" w14:textId="77777777" w:rsidR="00185788" w:rsidRDefault="00185788"/>
    <w:tbl>
      <w:tblPr>
        <w:tblW w:w="10065" w:type="dxa"/>
        <w:tblCellMar>
          <w:left w:w="70" w:type="dxa"/>
          <w:right w:w="70" w:type="dxa"/>
        </w:tblCellMar>
        <w:tblLook w:val="04A0" w:firstRow="1" w:lastRow="0" w:firstColumn="1" w:lastColumn="0" w:noHBand="0" w:noVBand="1"/>
      </w:tblPr>
      <w:tblGrid>
        <w:gridCol w:w="1978"/>
        <w:gridCol w:w="1555"/>
        <w:gridCol w:w="1145"/>
        <w:gridCol w:w="985"/>
        <w:gridCol w:w="850"/>
        <w:gridCol w:w="1415"/>
        <w:gridCol w:w="1289"/>
        <w:gridCol w:w="848"/>
      </w:tblGrid>
      <w:tr w:rsidR="00185788" w14:paraId="13B7388A" w14:textId="77777777">
        <w:trPr>
          <w:trHeight w:val="300"/>
        </w:trPr>
        <w:tc>
          <w:tcPr>
            <w:tcW w:w="3533" w:type="dxa"/>
            <w:gridSpan w:val="2"/>
            <w:vMerge w:val="restart"/>
            <w:tcBorders>
              <w:bottom w:val="single" w:sz="4" w:space="0" w:color="auto"/>
              <w:right w:val="single" w:sz="4" w:space="0" w:color="auto"/>
            </w:tcBorders>
            <w:shd w:val="clear" w:color="auto" w:fill="auto"/>
            <w:vAlign w:val="center"/>
          </w:tcPr>
          <w:p w14:paraId="487E6011" w14:textId="77777777" w:rsidR="00185788" w:rsidRDefault="00185788">
            <w:pPr>
              <w:spacing w:line="240" w:lineRule="auto"/>
              <w:jc w:val="center"/>
              <w:rPr>
                <w:rFonts w:ascii="Calibri" w:eastAsia="Times New Roman" w:hAnsi="Calibri" w:cs="Calibri"/>
                <w:color w:val="000000"/>
                <w:sz w:val="20"/>
                <w:lang w:eastAsia="fr-FR"/>
              </w:rPr>
            </w:pPr>
          </w:p>
        </w:tc>
        <w:tc>
          <w:tcPr>
            <w:tcW w:w="6532"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333858E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Modes de connexion</w:t>
            </w:r>
          </w:p>
        </w:tc>
      </w:tr>
      <w:tr w:rsidR="00185788" w14:paraId="32E1D795" w14:textId="77777777">
        <w:trPr>
          <w:trHeight w:val="600"/>
        </w:trPr>
        <w:tc>
          <w:tcPr>
            <w:tcW w:w="3533" w:type="dxa"/>
            <w:gridSpan w:val="2"/>
            <w:vMerge/>
            <w:tcBorders>
              <w:top w:val="single" w:sz="4" w:space="0" w:color="auto"/>
              <w:bottom w:val="single" w:sz="4" w:space="0" w:color="auto"/>
              <w:right w:val="single" w:sz="4" w:space="0" w:color="auto"/>
            </w:tcBorders>
            <w:vAlign w:val="center"/>
          </w:tcPr>
          <w:p w14:paraId="7700B675" w14:textId="77777777" w:rsidR="00185788" w:rsidRDefault="00185788">
            <w:pPr>
              <w:spacing w:line="240" w:lineRule="auto"/>
              <w:rPr>
                <w:rFonts w:ascii="Calibri" w:eastAsia="Times New Roman" w:hAnsi="Calibri" w:cs="Calibri"/>
                <w:color w:val="000000"/>
                <w:sz w:val="20"/>
                <w:lang w:eastAsia="fr-FR"/>
              </w:rPr>
            </w:pPr>
          </w:p>
        </w:tc>
        <w:tc>
          <w:tcPr>
            <w:tcW w:w="1145" w:type="dxa"/>
            <w:tcBorders>
              <w:top w:val="none" w:sz="4" w:space="0" w:color="000000"/>
              <w:left w:val="none" w:sz="4" w:space="0" w:color="000000"/>
              <w:bottom w:val="single" w:sz="4" w:space="0" w:color="auto"/>
              <w:right w:val="single" w:sz="4" w:space="0" w:color="auto"/>
            </w:tcBorders>
            <w:shd w:val="clear" w:color="auto" w:fill="auto"/>
            <w:vAlign w:val="center"/>
          </w:tcPr>
          <w:p w14:paraId="7164ACC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Smartphone</w:t>
            </w:r>
          </w:p>
        </w:tc>
        <w:tc>
          <w:tcPr>
            <w:tcW w:w="985" w:type="dxa"/>
            <w:tcBorders>
              <w:top w:val="none" w:sz="4" w:space="0" w:color="000000"/>
              <w:left w:val="none" w:sz="4" w:space="0" w:color="000000"/>
              <w:bottom w:val="single" w:sz="4" w:space="0" w:color="auto"/>
              <w:right w:val="single" w:sz="4" w:space="0" w:color="auto"/>
            </w:tcBorders>
            <w:shd w:val="clear" w:color="auto" w:fill="auto"/>
            <w:vAlign w:val="center"/>
          </w:tcPr>
          <w:p w14:paraId="3E4514F3"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Internet à domicile</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7B419334"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Chez un proche</w:t>
            </w:r>
          </w:p>
        </w:tc>
        <w:tc>
          <w:tcPr>
            <w:tcW w:w="1415" w:type="dxa"/>
            <w:tcBorders>
              <w:top w:val="none" w:sz="4" w:space="0" w:color="000000"/>
              <w:left w:val="none" w:sz="4" w:space="0" w:color="000000"/>
              <w:bottom w:val="single" w:sz="4" w:space="0" w:color="auto"/>
              <w:right w:val="single" w:sz="4" w:space="0" w:color="auto"/>
            </w:tcBorders>
            <w:shd w:val="clear" w:color="auto" w:fill="auto"/>
            <w:vAlign w:val="center"/>
          </w:tcPr>
          <w:p w14:paraId="1DB9256F"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Lieu de travail ou d'études</w:t>
            </w:r>
          </w:p>
        </w:tc>
        <w:tc>
          <w:tcPr>
            <w:tcW w:w="1289" w:type="dxa"/>
            <w:tcBorders>
              <w:top w:val="none" w:sz="4" w:space="0" w:color="000000"/>
              <w:left w:val="none" w:sz="4" w:space="0" w:color="000000"/>
              <w:bottom w:val="single" w:sz="4" w:space="0" w:color="auto"/>
              <w:right w:val="single" w:sz="4" w:space="0" w:color="auto"/>
            </w:tcBorders>
            <w:shd w:val="clear" w:color="auto" w:fill="auto"/>
            <w:vAlign w:val="center"/>
          </w:tcPr>
          <w:p w14:paraId="62DDCA6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 xml:space="preserve">Médiathèque, </w:t>
            </w:r>
            <w:proofErr w:type="spellStart"/>
            <w:r>
              <w:rPr>
                <w:rFonts w:ascii="Calibri" w:eastAsia="Times New Roman" w:hAnsi="Calibri" w:cs="Calibri"/>
                <w:color w:val="000000"/>
                <w:sz w:val="20"/>
                <w:lang w:eastAsia="fr-FR"/>
              </w:rPr>
              <w:t>epn</w:t>
            </w:r>
            <w:proofErr w:type="spellEnd"/>
            <w:r>
              <w:rPr>
                <w:rFonts w:ascii="Calibri" w:eastAsia="Times New Roman" w:hAnsi="Calibri" w:cs="Calibri"/>
                <w:color w:val="000000"/>
                <w:sz w:val="20"/>
                <w:lang w:eastAsia="fr-FR"/>
              </w:rPr>
              <w:t>, etc.</w:t>
            </w:r>
          </w:p>
        </w:tc>
        <w:tc>
          <w:tcPr>
            <w:tcW w:w="848" w:type="dxa"/>
            <w:tcBorders>
              <w:top w:val="none" w:sz="4" w:space="0" w:color="000000"/>
              <w:left w:val="none" w:sz="4" w:space="0" w:color="000000"/>
              <w:bottom w:val="single" w:sz="4" w:space="0" w:color="auto"/>
              <w:right w:val="single" w:sz="4" w:space="0" w:color="auto"/>
            </w:tcBorders>
            <w:shd w:val="clear" w:color="auto" w:fill="auto"/>
            <w:vAlign w:val="center"/>
          </w:tcPr>
          <w:p w14:paraId="71AA71EF"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Wifi public</w:t>
            </w:r>
          </w:p>
        </w:tc>
      </w:tr>
      <w:tr w:rsidR="00185788" w14:paraId="2D4F698B" w14:textId="77777777">
        <w:trPr>
          <w:trHeight w:val="300"/>
        </w:trPr>
        <w:tc>
          <w:tcPr>
            <w:tcW w:w="3533" w:type="dxa"/>
            <w:gridSpan w:val="2"/>
            <w:vMerge/>
            <w:tcBorders>
              <w:top w:val="single" w:sz="4" w:space="0" w:color="auto"/>
              <w:bottom w:val="single" w:sz="4" w:space="0" w:color="auto"/>
              <w:right w:val="single" w:sz="4" w:space="0" w:color="auto"/>
            </w:tcBorders>
            <w:vAlign w:val="center"/>
          </w:tcPr>
          <w:p w14:paraId="1D184F6A" w14:textId="77777777" w:rsidR="00185788" w:rsidRDefault="00185788">
            <w:pPr>
              <w:spacing w:line="240" w:lineRule="auto"/>
              <w:rPr>
                <w:rFonts w:ascii="Calibri" w:eastAsia="Times New Roman" w:hAnsi="Calibri" w:cs="Calibri"/>
                <w:color w:val="000000"/>
                <w:sz w:val="20"/>
                <w:lang w:eastAsia="fr-FR"/>
              </w:rPr>
            </w:pPr>
          </w:p>
        </w:tc>
        <w:tc>
          <w:tcPr>
            <w:tcW w:w="1145" w:type="dxa"/>
            <w:tcBorders>
              <w:top w:val="none" w:sz="4" w:space="0" w:color="000000"/>
              <w:left w:val="none" w:sz="4" w:space="0" w:color="000000"/>
              <w:bottom w:val="single" w:sz="4" w:space="0" w:color="auto"/>
              <w:right w:val="single" w:sz="4" w:space="0" w:color="auto"/>
            </w:tcBorders>
            <w:shd w:val="clear" w:color="auto" w:fill="auto"/>
            <w:vAlign w:val="center"/>
          </w:tcPr>
          <w:p w14:paraId="48AB58A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87%</w:t>
            </w:r>
          </w:p>
        </w:tc>
        <w:tc>
          <w:tcPr>
            <w:tcW w:w="985" w:type="dxa"/>
            <w:tcBorders>
              <w:top w:val="none" w:sz="4" w:space="0" w:color="000000"/>
              <w:left w:val="none" w:sz="4" w:space="0" w:color="000000"/>
              <w:bottom w:val="single" w:sz="4" w:space="0" w:color="auto"/>
              <w:right w:val="single" w:sz="4" w:space="0" w:color="auto"/>
            </w:tcBorders>
            <w:shd w:val="clear" w:color="auto" w:fill="auto"/>
            <w:vAlign w:val="center"/>
          </w:tcPr>
          <w:p w14:paraId="70748230"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93%</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40B359E2"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9%</w:t>
            </w:r>
          </w:p>
        </w:tc>
        <w:tc>
          <w:tcPr>
            <w:tcW w:w="1415" w:type="dxa"/>
            <w:tcBorders>
              <w:top w:val="none" w:sz="4" w:space="0" w:color="000000"/>
              <w:left w:val="none" w:sz="4" w:space="0" w:color="000000"/>
              <w:bottom w:val="single" w:sz="4" w:space="0" w:color="auto"/>
              <w:right w:val="single" w:sz="4" w:space="0" w:color="auto"/>
            </w:tcBorders>
            <w:shd w:val="clear" w:color="auto" w:fill="auto"/>
            <w:vAlign w:val="center"/>
          </w:tcPr>
          <w:p w14:paraId="3B8C030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41%</w:t>
            </w:r>
          </w:p>
        </w:tc>
        <w:tc>
          <w:tcPr>
            <w:tcW w:w="1289" w:type="dxa"/>
            <w:tcBorders>
              <w:top w:val="none" w:sz="4" w:space="0" w:color="000000"/>
              <w:left w:val="none" w:sz="4" w:space="0" w:color="000000"/>
              <w:bottom w:val="single" w:sz="4" w:space="0" w:color="auto"/>
              <w:right w:val="single" w:sz="4" w:space="0" w:color="auto"/>
            </w:tcBorders>
            <w:shd w:val="clear" w:color="auto" w:fill="auto"/>
            <w:vAlign w:val="center"/>
          </w:tcPr>
          <w:p w14:paraId="055DDC4C"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7%</w:t>
            </w:r>
          </w:p>
        </w:tc>
        <w:tc>
          <w:tcPr>
            <w:tcW w:w="848" w:type="dxa"/>
            <w:tcBorders>
              <w:top w:val="none" w:sz="4" w:space="0" w:color="000000"/>
              <w:left w:val="none" w:sz="4" w:space="0" w:color="000000"/>
              <w:bottom w:val="single" w:sz="4" w:space="0" w:color="auto"/>
              <w:right w:val="single" w:sz="4" w:space="0" w:color="auto"/>
            </w:tcBorders>
            <w:shd w:val="clear" w:color="auto" w:fill="auto"/>
            <w:vAlign w:val="center"/>
          </w:tcPr>
          <w:p w14:paraId="7CD90987"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20%</w:t>
            </w:r>
          </w:p>
        </w:tc>
      </w:tr>
      <w:tr w:rsidR="00185788" w14:paraId="51D67266" w14:textId="77777777">
        <w:trPr>
          <w:trHeight w:val="300"/>
        </w:trPr>
        <w:tc>
          <w:tcPr>
            <w:tcW w:w="1978" w:type="dxa"/>
            <w:tcBorders>
              <w:top w:val="none" w:sz="4" w:space="0" w:color="000000"/>
              <w:left w:val="single" w:sz="4" w:space="0" w:color="auto"/>
              <w:bottom w:val="single" w:sz="4" w:space="0" w:color="auto"/>
              <w:right w:val="single" w:sz="4" w:space="0" w:color="auto"/>
            </w:tcBorders>
            <w:shd w:val="clear" w:color="auto" w:fill="auto"/>
            <w:vAlign w:val="center"/>
          </w:tcPr>
          <w:p w14:paraId="5A90C9BE"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555" w:type="dxa"/>
            <w:tcBorders>
              <w:top w:val="none" w:sz="4" w:space="0" w:color="000000"/>
              <w:left w:val="none" w:sz="4" w:space="0" w:color="000000"/>
              <w:bottom w:val="single" w:sz="4" w:space="0" w:color="auto"/>
              <w:right w:val="single" w:sz="4" w:space="0" w:color="auto"/>
            </w:tcBorders>
            <w:shd w:val="clear" w:color="auto" w:fill="auto"/>
            <w:vAlign w:val="center"/>
          </w:tcPr>
          <w:p w14:paraId="7F986C77"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6532"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1586076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4BB0DB63" w14:textId="77777777">
        <w:trPr>
          <w:trHeight w:val="300"/>
        </w:trPr>
        <w:tc>
          <w:tcPr>
            <w:tcW w:w="1978" w:type="dxa"/>
            <w:tcBorders>
              <w:top w:val="none" w:sz="4" w:space="0" w:color="000000"/>
              <w:left w:val="single" w:sz="4" w:space="0" w:color="auto"/>
              <w:bottom w:val="single" w:sz="4" w:space="0" w:color="auto"/>
              <w:right w:val="single" w:sz="4" w:space="0" w:color="auto"/>
            </w:tcBorders>
            <w:shd w:val="clear" w:color="auto" w:fill="auto"/>
            <w:vAlign w:val="center"/>
          </w:tcPr>
          <w:p w14:paraId="2AEFA28D"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555" w:type="dxa"/>
            <w:tcBorders>
              <w:top w:val="none" w:sz="4" w:space="0" w:color="000000"/>
              <w:left w:val="none" w:sz="4" w:space="0" w:color="000000"/>
              <w:bottom w:val="single" w:sz="4" w:space="0" w:color="auto"/>
              <w:right w:val="single" w:sz="4" w:space="0" w:color="auto"/>
            </w:tcBorders>
            <w:shd w:val="clear" w:color="auto" w:fill="auto"/>
            <w:vAlign w:val="center"/>
          </w:tcPr>
          <w:p w14:paraId="463BB97D"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145" w:type="dxa"/>
            <w:tcBorders>
              <w:top w:val="none" w:sz="4" w:space="0" w:color="000000"/>
              <w:left w:val="none" w:sz="4" w:space="0" w:color="000000"/>
              <w:bottom w:val="single" w:sz="4" w:space="0" w:color="auto"/>
              <w:right w:val="single" w:sz="4" w:space="0" w:color="auto"/>
            </w:tcBorders>
            <w:shd w:val="clear" w:color="auto" w:fill="auto"/>
            <w:vAlign w:val="center"/>
          </w:tcPr>
          <w:p w14:paraId="7C47C813"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985" w:type="dxa"/>
            <w:tcBorders>
              <w:top w:val="none" w:sz="4" w:space="0" w:color="000000"/>
              <w:left w:val="none" w:sz="4" w:space="0" w:color="000000"/>
              <w:bottom w:val="single" w:sz="4" w:space="0" w:color="auto"/>
              <w:right w:val="single" w:sz="4" w:space="0" w:color="auto"/>
            </w:tcBorders>
            <w:shd w:val="clear" w:color="auto" w:fill="auto"/>
            <w:vAlign w:val="center"/>
          </w:tcPr>
          <w:p w14:paraId="68D36EAC"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12499A5F"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415" w:type="dxa"/>
            <w:tcBorders>
              <w:top w:val="none" w:sz="4" w:space="0" w:color="000000"/>
              <w:left w:val="none" w:sz="4" w:space="0" w:color="000000"/>
              <w:bottom w:val="single" w:sz="4" w:space="0" w:color="auto"/>
              <w:right w:val="single" w:sz="4" w:space="0" w:color="auto"/>
            </w:tcBorders>
            <w:shd w:val="clear" w:color="auto" w:fill="auto"/>
            <w:vAlign w:val="center"/>
          </w:tcPr>
          <w:p w14:paraId="2CB3F8D8"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89" w:type="dxa"/>
            <w:tcBorders>
              <w:top w:val="none" w:sz="4" w:space="0" w:color="000000"/>
              <w:left w:val="none" w:sz="4" w:space="0" w:color="000000"/>
              <w:bottom w:val="single" w:sz="4" w:space="0" w:color="auto"/>
              <w:right w:val="single" w:sz="4" w:space="0" w:color="auto"/>
            </w:tcBorders>
            <w:shd w:val="clear" w:color="auto" w:fill="auto"/>
            <w:vAlign w:val="center"/>
          </w:tcPr>
          <w:p w14:paraId="0F5E3124"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848" w:type="dxa"/>
            <w:tcBorders>
              <w:top w:val="none" w:sz="4" w:space="0" w:color="000000"/>
              <w:left w:val="none" w:sz="4" w:space="0" w:color="000000"/>
              <w:bottom w:val="single" w:sz="4" w:space="0" w:color="auto"/>
              <w:right w:val="single" w:sz="4" w:space="0" w:color="auto"/>
            </w:tcBorders>
            <w:shd w:val="clear" w:color="auto" w:fill="auto"/>
            <w:vAlign w:val="center"/>
          </w:tcPr>
          <w:p w14:paraId="2B8FEE2C"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+6%***</w:t>
            </w:r>
          </w:p>
        </w:tc>
      </w:tr>
    </w:tbl>
    <w:p w14:paraId="5ADD30CA" w14:textId="77777777" w:rsidR="00185788" w:rsidRDefault="003E7CD9">
      <w:pPr>
        <w:ind w:right="401"/>
      </w:pPr>
      <w:r>
        <w:rPr>
          <w:sz w:val="18"/>
          <w:szCs w:val="18"/>
        </w:rPr>
        <w:t xml:space="preserve">Lecture : Les personnes résidant en zone de revitalisation rurale ont une probabilité légèrement plus forte de se connecter à internet en utilisant un réseau WIFI public ou ouvert que les personnes situées en-dehors d’une zone de revitalisation rurale. La différence est estimée à 6 points. La probabilité estimée que les bretons résidant en zrr utilisent un réseau WIFI public ou ouvert est de 26% (20+6). </w:t>
      </w:r>
      <w:r>
        <w:rPr>
          <w:rFonts w:cs="Times New Roman"/>
          <w:sz w:val="18"/>
          <w:szCs w:val="18"/>
        </w:rPr>
        <w:t>La significativité des effets marginaux est notée *** : 0.01, ** : 0.05. Au-delà, il est indiqué « ns » (non significatif).</w:t>
      </w:r>
    </w:p>
    <w:p w14:paraId="72A5AEB0" w14:textId="77777777" w:rsidR="00185788" w:rsidRDefault="00185788"/>
    <w:p w14:paraId="592B9910" w14:textId="77777777" w:rsidR="00185788" w:rsidRDefault="003E7CD9">
      <w:pPr>
        <w:pStyle w:val="Titregraphique01"/>
      </w:pPr>
      <w:r>
        <w:t>Tableau : Effets de la résidence en zone de revitalisation rurale sur le renoncement à réaliser certaines activités numériques sur internet (régressions logistiques multinomiales)</w:t>
      </w:r>
    </w:p>
    <w:p w14:paraId="789BCFDA" w14:textId="77777777" w:rsidR="00185788" w:rsidRDefault="00185788"/>
    <w:tbl>
      <w:tblPr>
        <w:tblW w:w="10064" w:type="dxa"/>
        <w:tblCellMar>
          <w:left w:w="70" w:type="dxa"/>
          <w:right w:w="70" w:type="dxa"/>
        </w:tblCellMar>
        <w:tblLook w:val="04A0" w:firstRow="1" w:lastRow="0" w:firstColumn="1" w:lastColumn="0" w:noHBand="0" w:noVBand="1"/>
      </w:tblPr>
      <w:tblGrid>
        <w:gridCol w:w="1985"/>
        <w:gridCol w:w="1416"/>
        <w:gridCol w:w="851"/>
        <w:gridCol w:w="1418"/>
        <w:gridCol w:w="850"/>
        <w:gridCol w:w="1418"/>
        <w:gridCol w:w="708"/>
        <w:gridCol w:w="1418"/>
      </w:tblGrid>
      <w:tr w:rsidR="00185788" w14:paraId="35F18DA1" w14:textId="77777777">
        <w:trPr>
          <w:trHeight w:val="300"/>
        </w:trPr>
        <w:tc>
          <w:tcPr>
            <w:tcW w:w="3401" w:type="dxa"/>
            <w:gridSpan w:val="2"/>
            <w:vMerge w:val="restart"/>
            <w:tcBorders>
              <w:bottom w:val="single" w:sz="4" w:space="0" w:color="auto"/>
              <w:right w:val="single" w:sz="4" w:space="0" w:color="auto"/>
            </w:tcBorders>
            <w:shd w:val="clear" w:color="auto" w:fill="auto"/>
            <w:vAlign w:val="center"/>
          </w:tcPr>
          <w:p w14:paraId="0C81E49F" w14:textId="77777777" w:rsidR="00185788" w:rsidRDefault="00185788">
            <w:pPr>
              <w:spacing w:line="240" w:lineRule="auto"/>
              <w:jc w:val="left"/>
              <w:rPr>
                <w:rFonts w:ascii="Calibri" w:eastAsia="Times New Roman" w:hAnsi="Calibri" w:cs="Calibri"/>
                <w:color w:val="000000"/>
                <w:sz w:val="20"/>
                <w:lang w:eastAsia="fr-FR"/>
              </w:rPr>
            </w:pPr>
          </w:p>
        </w:tc>
        <w:tc>
          <w:tcPr>
            <w:tcW w:w="6663"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6E2C5624"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Renoncement à des usages numériques</w:t>
            </w:r>
          </w:p>
        </w:tc>
      </w:tr>
      <w:tr w:rsidR="00185788" w14:paraId="56B92570" w14:textId="77777777">
        <w:trPr>
          <w:trHeight w:val="615"/>
        </w:trPr>
        <w:tc>
          <w:tcPr>
            <w:tcW w:w="3401" w:type="dxa"/>
            <w:gridSpan w:val="2"/>
            <w:vMerge/>
            <w:tcBorders>
              <w:top w:val="single" w:sz="4" w:space="0" w:color="auto"/>
              <w:bottom w:val="single" w:sz="4" w:space="0" w:color="auto"/>
              <w:right w:val="single" w:sz="4" w:space="0" w:color="auto"/>
            </w:tcBorders>
            <w:shd w:val="clear" w:color="auto" w:fill="auto"/>
            <w:vAlign w:val="center"/>
          </w:tcPr>
          <w:p w14:paraId="0ED3185B" w14:textId="77777777" w:rsidR="00185788" w:rsidRDefault="00185788">
            <w:pPr>
              <w:spacing w:line="240" w:lineRule="auto"/>
              <w:jc w:val="left"/>
              <w:rPr>
                <w:rFonts w:ascii="Calibri" w:eastAsia="Times New Roman" w:hAnsi="Calibri" w:cs="Calibri"/>
                <w:color w:val="000000"/>
                <w:sz w:val="20"/>
                <w:lang w:eastAsia="fr-FR"/>
              </w:rPr>
            </w:pPr>
          </w:p>
        </w:tc>
        <w:tc>
          <w:tcPr>
            <w:tcW w:w="2269"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535A1DBE"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Naviguer sur internet, consulter ses mails</w:t>
            </w:r>
          </w:p>
        </w:tc>
        <w:tc>
          <w:tcPr>
            <w:tcW w:w="2268"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4333F530"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Regarder des vidéos, télécharger des fichiers</w:t>
            </w:r>
          </w:p>
        </w:tc>
        <w:tc>
          <w:tcPr>
            <w:tcW w:w="2126"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3B52133F"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Visioconférence, jouer en réseau</w:t>
            </w:r>
          </w:p>
        </w:tc>
      </w:tr>
      <w:tr w:rsidR="00185788" w14:paraId="6E9EC38E" w14:textId="77777777">
        <w:trPr>
          <w:trHeight w:val="300"/>
        </w:trPr>
        <w:tc>
          <w:tcPr>
            <w:tcW w:w="3401" w:type="dxa"/>
            <w:gridSpan w:val="2"/>
            <w:vMerge/>
            <w:tcBorders>
              <w:top w:val="single" w:sz="4" w:space="0" w:color="auto"/>
              <w:bottom w:val="single" w:sz="4" w:space="0" w:color="auto"/>
              <w:right w:val="single" w:sz="4" w:space="0" w:color="auto"/>
            </w:tcBorders>
            <w:shd w:val="clear" w:color="auto" w:fill="auto"/>
            <w:vAlign w:val="center"/>
          </w:tcPr>
          <w:p w14:paraId="17DE1374" w14:textId="77777777" w:rsidR="00185788" w:rsidRDefault="00185788">
            <w:pPr>
              <w:spacing w:line="240" w:lineRule="auto"/>
              <w:jc w:val="left"/>
              <w:rPr>
                <w:rFonts w:ascii="Calibri" w:eastAsia="Times New Roman" w:hAnsi="Calibri" w:cs="Calibri"/>
                <w:color w:val="000000"/>
                <w:sz w:val="20"/>
                <w:lang w:eastAsia="fr-FR"/>
              </w:rP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D9D13D8"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Jamais</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E0F22FB"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Régulièrement</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35BDC509"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Jamais</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C3CB98B"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Régulièrement</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14:paraId="50A6EA14"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Jamais</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E6EE047"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Régulièrement</w:t>
            </w:r>
          </w:p>
        </w:tc>
      </w:tr>
      <w:tr w:rsidR="00185788" w14:paraId="0E27F5FA" w14:textId="77777777">
        <w:trPr>
          <w:trHeight w:val="300"/>
        </w:trPr>
        <w:tc>
          <w:tcPr>
            <w:tcW w:w="3401" w:type="dxa"/>
            <w:gridSpan w:val="2"/>
            <w:vMerge/>
            <w:tcBorders>
              <w:top w:val="single" w:sz="4" w:space="0" w:color="auto"/>
              <w:bottom w:val="single" w:sz="4" w:space="0" w:color="auto"/>
              <w:right w:val="single" w:sz="4" w:space="0" w:color="auto"/>
            </w:tcBorders>
            <w:shd w:val="clear" w:color="auto" w:fill="auto"/>
            <w:vAlign w:val="center"/>
          </w:tcPr>
          <w:p w14:paraId="5BC10E87" w14:textId="77777777" w:rsidR="00185788" w:rsidRDefault="00185788">
            <w:pPr>
              <w:spacing w:line="240" w:lineRule="auto"/>
              <w:rPr>
                <w:rFonts w:ascii="Calibri" w:eastAsia="Times New Roman" w:hAnsi="Calibri" w:cs="Calibri"/>
                <w:color w:val="000000"/>
                <w:sz w:val="20"/>
                <w:lang w:eastAsia="fr-FR"/>
              </w:rP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857394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58%</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53CD8F1"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16%</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6A5B7D53"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56%</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2E3C8F2"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17%</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14:paraId="07A0C60E"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57%</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DDACE4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15%</w:t>
            </w:r>
          </w:p>
        </w:tc>
      </w:tr>
      <w:tr w:rsidR="00185788" w14:paraId="00CB28B7"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2E14212F"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416" w:type="dxa"/>
            <w:tcBorders>
              <w:top w:val="none" w:sz="4" w:space="0" w:color="000000"/>
              <w:left w:val="none" w:sz="4" w:space="0" w:color="000000"/>
              <w:bottom w:val="single" w:sz="4" w:space="0" w:color="auto"/>
              <w:right w:val="single" w:sz="4" w:space="0" w:color="auto"/>
            </w:tcBorders>
            <w:shd w:val="clear" w:color="auto" w:fill="auto"/>
            <w:vAlign w:val="center"/>
          </w:tcPr>
          <w:p w14:paraId="5549C5BD"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6663"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0A33D04F"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215FC9FF"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0CE5A8EF"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416" w:type="dxa"/>
            <w:tcBorders>
              <w:top w:val="none" w:sz="4" w:space="0" w:color="000000"/>
              <w:left w:val="none" w:sz="4" w:space="0" w:color="000000"/>
              <w:bottom w:val="single" w:sz="4" w:space="0" w:color="auto"/>
              <w:right w:val="single" w:sz="4" w:space="0" w:color="auto"/>
            </w:tcBorders>
            <w:shd w:val="clear" w:color="auto" w:fill="auto"/>
            <w:vAlign w:val="center"/>
          </w:tcPr>
          <w:p w14:paraId="618E91FE"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583B951"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-9%***</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9693A23"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+7%***</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74E7FECB"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-8%***</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326A6CA"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+8%***</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14:paraId="7CD93C5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4EDC9B4"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+8%***</w:t>
            </w:r>
          </w:p>
        </w:tc>
      </w:tr>
    </w:tbl>
    <w:p w14:paraId="72D4F9AD" w14:textId="77777777" w:rsidR="00185788" w:rsidRDefault="003E7CD9">
      <w:pPr>
        <w:ind w:right="401"/>
        <w:rPr>
          <w:rFonts w:cs="Times New Roman"/>
          <w:sz w:val="18"/>
          <w:szCs w:val="18"/>
        </w:rPr>
      </w:pPr>
      <w:r>
        <w:rPr>
          <w:sz w:val="18"/>
          <w:szCs w:val="18"/>
        </w:rPr>
        <w:t xml:space="preserve">Lecture : Les personnes résidant en zone de revitalisation rurale ont une probabilité plus importante de renoncer régulièrement à naviguer sur internet, consulter leurs mails ou les réseaux sociaux que les personnes situées en-dehors d’une zone de revitalisation rurale. La différence est estimée à 7 points. La probabilité estimée que les bretons résidant en zrr renoncent régulièrement à effectuer ces activités numériques est de 23% (16+7). </w:t>
      </w:r>
      <w:r>
        <w:rPr>
          <w:rFonts w:cs="Times New Roman"/>
          <w:sz w:val="18"/>
          <w:szCs w:val="18"/>
        </w:rPr>
        <w:t>La significativité des effets marginaux est notée *** : 0.01, ** : 0.05. Au-delà, il est indiqué « ns » (non significatif).</w:t>
      </w:r>
    </w:p>
    <w:p w14:paraId="6F7B4AF8" w14:textId="77777777" w:rsidR="00185788" w:rsidRDefault="00185788">
      <w:pPr>
        <w:ind w:right="401"/>
      </w:pPr>
    </w:p>
    <w:p w14:paraId="67F8064D" w14:textId="77777777" w:rsidR="00185788" w:rsidRDefault="003E7CD9">
      <w:pPr>
        <w:pStyle w:val="Titregraphique01"/>
      </w:pPr>
      <w:r>
        <w:t>Tableau : Effets de la résidence en zone de revitalisation rurale sur la qualité de connexion internet (ressentie) au sein du foyer (régressions logistiques multinomiales)</w:t>
      </w:r>
    </w:p>
    <w:p w14:paraId="31169BB4" w14:textId="77777777" w:rsidR="00185788" w:rsidRDefault="00185788"/>
    <w:tbl>
      <w:tblPr>
        <w:tblW w:w="7888" w:type="dxa"/>
        <w:tblCellMar>
          <w:left w:w="70" w:type="dxa"/>
          <w:right w:w="70" w:type="dxa"/>
        </w:tblCellMar>
        <w:tblLook w:val="04A0" w:firstRow="1" w:lastRow="0" w:firstColumn="1" w:lastColumn="0" w:noHBand="0" w:noVBand="1"/>
      </w:tblPr>
      <w:tblGrid>
        <w:gridCol w:w="2268"/>
        <w:gridCol w:w="1778"/>
        <w:gridCol w:w="1951"/>
        <w:gridCol w:w="1891"/>
      </w:tblGrid>
      <w:tr w:rsidR="00185788" w14:paraId="0F51EF6E" w14:textId="77777777">
        <w:trPr>
          <w:trHeight w:val="300"/>
        </w:trPr>
        <w:tc>
          <w:tcPr>
            <w:tcW w:w="4046" w:type="dxa"/>
            <w:gridSpan w:val="2"/>
            <w:vMerge w:val="restart"/>
            <w:tcBorders>
              <w:bottom w:val="single" w:sz="4" w:space="0" w:color="auto"/>
              <w:right w:val="single" w:sz="4" w:space="0" w:color="auto"/>
            </w:tcBorders>
            <w:shd w:val="clear" w:color="auto" w:fill="auto"/>
            <w:vAlign w:val="center"/>
          </w:tcPr>
          <w:p w14:paraId="4B60192A" w14:textId="77777777" w:rsidR="00185788" w:rsidRDefault="00185788">
            <w:pPr>
              <w:spacing w:line="240" w:lineRule="auto"/>
              <w:jc w:val="center"/>
              <w:rPr>
                <w:rFonts w:ascii="Calibri" w:eastAsia="Times New Roman" w:hAnsi="Calibri" w:cs="Calibri"/>
                <w:color w:val="000000"/>
                <w:sz w:val="20"/>
                <w:lang w:eastAsia="fr-FR"/>
              </w:rPr>
            </w:pPr>
          </w:p>
        </w:tc>
        <w:tc>
          <w:tcPr>
            <w:tcW w:w="3842"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40B232C1"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Qualité de la connexion</w:t>
            </w:r>
          </w:p>
        </w:tc>
      </w:tr>
      <w:tr w:rsidR="00185788" w14:paraId="43DE7D51" w14:textId="77777777">
        <w:trPr>
          <w:trHeight w:val="300"/>
        </w:trPr>
        <w:tc>
          <w:tcPr>
            <w:tcW w:w="4046" w:type="dxa"/>
            <w:gridSpan w:val="2"/>
            <w:vMerge/>
            <w:tcBorders>
              <w:top w:val="single" w:sz="4" w:space="0" w:color="auto"/>
              <w:bottom w:val="single" w:sz="4" w:space="0" w:color="auto"/>
              <w:right w:val="single" w:sz="4" w:space="0" w:color="auto"/>
            </w:tcBorders>
            <w:vAlign w:val="center"/>
          </w:tcPr>
          <w:p w14:paraId="555B1637" w14:textId="77777777" w:rsidR="00185788" w:rsidRDefault="00185788">
            <w:pPr>
              <w:spacing w:line="240" w:lineRule="auto"/>
              <w:rPr>
                <w:rFonts w:ascii="Calibri" w:eastAsia="Times New Roman" w:hAnsi="Calibri" w:cs="Calibri"/>
                <w:color w:val="000000"/>
                <w:sz w:val="20"/>
                <w:lang w:eastAsia="fr-FR"/>
              </w:rPr>
            </w:pPr>
          </w:p>
        </w:tc>
        <w:tc>
          <w:tcPr>
            <w:tcW w:w="1951" w:type="dxa"/>
            <w:tcBorders>
              <w:top w:val="none" w:sz="4" w:space="0" w:color="000000"/>
              <w:left w:val="none" w:sz="4" w:space="0" w:color="000000"/>
              <w:bottom w:val="single" w:sz="4" w:space="0" w:color="auto"/>
              <w:right w:val="single" w:sz="4" w:space="0" w:color="auto"/>
            </w:tcBorders>
            <w:shd w:val="clear" w:color="auto" w:fill="auto"/>
            <w:vAlign w:val="center"/>
          </w:tcPr>
          <w:p w14:paraId="22703238"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Satisfaction faible</w:t>
            </w:r>
          </w:p>
        </w:tc>
        <w:tc>
          <w:tcPr>
            <w:tcW w:w="1891" w:type="dxa"/>
            <w:tcBorders>
              <w:top w:val="none" w:sz="4" w:space="0" w:color="000000"/>
              <w:left w:val="none" w:sz="4" w:space="0" w:color="000000"/>
              <w:bottom w:val="single" w:sz="4" w:space="0" w:color="auto"/>
              <w:right w:val="single" w:sz="4" w:space="0" w:color="auto"/>
            </w:tcBorders>
            <w:shd w:val="clear" w:color="auto" w:fill="auto"/>
            <w:vAlign w:val="center"/>
          </w:tcPr>
          <w:p w14:paraId="454359F2"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Satisfaction forte</w:t>
            </w:r>
          </w:p>
        </w:tc>
      </w:tr>
      <w:tr w:rsidR="00185788" w14:paraId="0052445F" w14:textId="77777777">
        <w:trPr>
          <w:trHeight w:val="300"/>
        </w:trPr>
        <w:tc>
          <w:tcPr>
            <w:tcW w:w="4046" w:type="dxa"/>
            <w:gridSpan w:val="2"/>
            <w:vMerge/>
            <w:tcBorders>
              <w:top w:val="single" w:sz="4" w:space="0" w:color="auto"/>
              <w:bottom w:val="single" w:sz="4" w:space="0" w:color="auto"/>
              <w:right w:val="single" w:sz="4" w:space="0" w:color="auto"/>
            </w:tcBorders>
            <w:vAlign w:val="center"/>
          </w:tcPr>
          <w:p w14:paraId="497A758D" w14:textId="77777777" w:rsidR="00185788" w:rsidRDefault="00185788">
            <w:pPr>
              <w:spacing w:line="240" w:lineRule="auto"/>
              <w:rPr>
                <w:rFonts w:ascii="Calibri" w:eastAsia="Times New Roman" w:hAnsi="Calibri" w:cs="Calibri"/>
                <w:color w:val="000000"/>
                <w:sz w:val="20"/>
                <w:lang w:eastAsia="fr-FR"/>
              </w:rPr>
            </w:pPr>
          </w:p>
        </w:tc>
        <w:tc>
          <w:tcPr>
            <w:tcW w:w="1951" w:type="dxa"/>
            <w:tcBorders>
              <w:top w:val="none" w:sz="4" w:space="0" w:color="000000"/>
              <w:left w:val="none" w:sz="4" w:space="0" w:color="000000"/>
              <w:bottom w:val="single" w:sz="4" w:space="0" w:color="auto"/>
              <w:right w:val="single" w:sz="4" w:space="0" w:color="auto"/>
            </w:tcBorders>
            <w:shd w:val="clear" w:color="auto" w:fill="auto"/>
            <w:vAlign w:val="center"/>
          </w:tcPr>
          <w:p w14:paraId="79FC75F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11%</w:t>
            </w:r>
          </w:p>
        </w:tc>
        <w:tc>
          <w:tcPr>
            <w:tcW w:w="1891" w:type="dxa"/>
            <w:tcBorders>
              <w:top w:val="none" w:sz="4" w:space="0" w:color="000000"/>
              <w:left w:val="none" w:sz="4" w:space="0" w:color="000000"/>
              <w:bottom w:val="single" w:sz="4" w:space="0" w:color="auto"/>
              <w:right w:val="single" w:sz="4" w:space="0" w:color="auto"/>
            </w:tcBorders>
            <w:shd w:val="clear" w:color="auto" w:fill="auto"/>
            <w:vAlign w:val="center"/>
          </w:tcPr>
          <w:p w14:paraId="65476DF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22%</w:t>
            </w:r>
          </w:p>
        </w:tc>
      </w:tr>
      <w:tr w:rsidR="00185788" w14:paraId="05D2F7B6" w14:textId="77777777">
        <w:trPr>
          <w:trHeight w:val="300"/>
        </w:trPr>
        <w:tc>
          <w:tcPr>
            <w:tcW w:w="2268" w:type="dxa"/>
            <w:tcBorders>
              <w:top w:val="none" w:sz="4" w:space="0" w:color="000000"/>
              <w:left w:val="single" w:sz="4" w:space="0" w:color="auto"/>
              <w:bottom w:val="single" w:sz="4" w:space="0" w:color="auto"/>
              <w:right w:val="single" w:sz="4" w:space="0" w:color="auto"/>
            </w:tcBorders>
            <w:shd w:val="clear" w:color="auto" w:fill="auto"/>
            <w:vAlign w:val="center"/>
          </w:tcPr>
          <w:p w14:paraId="6F15A75B"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778" w:type="dxa"/>
            <w:tcBorders>
              <w:top w:val="none" w:sz="4" w:space="0" w:color="000000"/>
              <w:left w:val="none" w:sz="4" w:space="0" w:color="000000"/>
              <w:bottom w:val="single" w:sz="4" w:space="0" w:color="auto"/>
              <w:right w:val="single" w:sz="4" w:space="0" w:color="auto"/>
            </w:tcBorders>
            <w:shd w:val="clear" w:color="auto" w:fill="auto"/>
            <w:vAlign w:val="center"/>
          </w:tcPr>
          <w:p w14:paraId="2CC24CC4"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3842"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3507C30F"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45F2B83E" w14:textId="77777777">
        <w:trPr>
          <w:trHeight w:val="300"/>
        </w:trPr>
        <w:tc>
          <w:tcPr>
            <w:tcW w:w="2268" w:type="dxa"/>
            <w:tcBorders>
              <w:top w:val="none" w:sz="4" w:space="0" w:color="000000"/>
              <w:left w:val="single" w:sz="4" w:space="0" w:color="auto"/>
              <w:bottom w:val="single" w:sz="4" w:space="0" w:color="auto"/>
              <w:right w:val="single" w:sz="4" w:space="0" w:color="auto"/>
            </w:tcBorders>
            <w:shd w:val="clear" w:color="auto" w:fill="auto"/>
            <w:vAlign w:val="center"/>
          </w:tcPr>
          <w:p w14:paraId="0975ABC1"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778" w:type="dxa"/>
            <w:tcBorders>
              <w:top w:val="none" w:sz="4" w:space="0" w:color="000000"/>
              <w:left w:val="none" w:sz="4" w:space="0" w:color="000000"/>
              <w:bottom w:val="single" w:sz="4" w:space="0" w:color="auto"/>
              <w:right w:val="single" w:sz="4" w:space="0" w:color="auto"/>
            </w:tcBorders>
            <w:shd w:val="clear" w:color="auto" w:fill="auto"/>
            <w:vAlign w:val="center"/>
          </w:tcPr>
          <w:p w14:paraId="024ACC28"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951" w:type="dxa"/>
            <w:tcBorders>
              <w:top w:val="none" w:sz="4" w:space="0" w:color="000000"/>
              <w:left w:val="none" w:sz="4" w:space="0" w:color="000000"/>
              <w:bottom w:val="single" w:sz="4" w:space="0" w:color="auto"/>
              <w:right w:val="single" w:sz="4" w:space="0" w:color="auto"/>
            </w:tcBorders>
            <w:shd w:val="clear" w:color="auto" w:fill="auto"/>
            <w:vAlign w:val="center"/>
          </w:tcPr>
          <w:p w14:paraId="0A86C11F"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+6%***</w:t>
            </w:r>
          </w:p>
        </w:tc>
        <w:tc>
          <w:tcPr>
            <w:tcW w:w="1891" w:type="dxa"/>
            <w:tcBorders>
              <w:top w:val="none" w:sz="4" w:space="0" w:color="000000"/>
              <w:left w:val="none" w:sz="4" w:space="0" w:color="000000"/>
              <w:bottom w:val="single" w:sz="4" w:space="0" w:color="auto"/>
              <w:right w:val="single" w:sz="4" w:space="0" w:color="auto"/>
            </w:tcBorders>
            <w:shd w:val="clear" w:color="auto" w:fill="auto"/>
            <w:vAlign w:val="center"/>
          </w:tcPr>
          <w:p w14:paraId="6EAB8AA4"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-11%***</w:t>
            </w:r>
          </w:p>
        </w:tc>
      </w:tr>
    </w:tbl>
    <w:p w14:paraId="0B930B34" w14:textId="77777777" w:rsidR="00185788" w:rsidRDefault="003E7CD9">
      <w:pPr>
        <w:ind w:right="2528"/>
      </w:pPr>
      <w:r>
        <w:rPr>
          <w:sz w:val="18"/>
          <w:szCs w:val="18"/>
        </w:rPr>
        <w:t xml:space="preserve">Lecture : Les personnes résidant en zone de revitalisation rurale ont une probabilité plus faible d’être très satisfaits de la connexion internet dans leur foyer que les personnes situées en-dehors d’une zone de revitalisation rurale. La différence est estimée à 11 points. La probabilité estimée que les bretons résidant en soient très satisfaits de leur connexion internet est de 11% (22-11). </w:t>
      </w:r>
      <w:r>
        <w:rPr>
          <w:rFonts w:cs="Times New Roman"/>
          <w:sz w:val="18"/>
          <w:szCs w:val="18"/>
        </w:rPr>
        <w:t>La significativité des effets marginaux est notée *** : 0.01, ** : 0.05. Au-delà, il est indiqué « ns » (non significatif).</w:t>
      </w:r>
    </w:p>
    <w:p w14:paraId="232173DA" w14:textId="77777777" w:rsidR="00185788" w:rsidRDefault="00185788"/>
    <w:p w14:paraId="5566413E" w14:textId="77777777" w:rsidR="00185788" w:rsidRDefault="00185788"/>
    <w:p w14:paraId="4EE1D990" w14:textId="77777777" w:rsidR="00185788" w:rsidRDefault="003E7CD9">
      <w:pPr>
        <w:pStyle w:val="Titre2"/>
      </w:pPr>
      <w:bookmarkStart w:id="29" w:name="_Toc134796794"/>
      <w:r>
        <w:t>Analyses concernant la partie « Une diversification des équipements numériques mais avec des spécificités générationnelles »</w:t>
      </w:r>
      <w:bookmarkEnd w:id="29"/>
    </w:p>
    <w:p w14:paraId="496454AF" w14:textId="77777777" w:rsidR="00185788" w:rsidRDefault="00185788"/>
    <w:p w14:paraId="2911A294" w14:textId="77777777" w:rsidR="00185788" w:rsidRDefault="003E7CD9">
      <w:pPr>
        <w:pStyle w:val="Titregraphique01"/>
      </w:pPr>
      <w:r>
        <w:t>Tableau : Effets de la résidence en zone de revitalisation rurale sur la possession d’équipements numériques (régressions logistiques binaires)</w:t>
      </w:r>
    </w:p>
    <w:p w14:paraId="2496DBE9" w14:textId="77777777" w:rsidR="00185788" w:rsidRDefault="00185788"/>
    <w:tbl>
      <w:tblPr>
        <w:tblW w:w="10065" w:type="dxa"/>
        <w:tblCellMar>
          <w:left w:w="70" w:type="dxa"/>
          <w:right w:w="70" w:type="dxa"/>
        </w:tblCellMar>
        <w:tblLook w:val="04A0" w:firstRow="1" w:lastRow="0" w:firstColumn="1" w:lastColumn="0" w:noHBand="0" w:noVBand="1"/>
      </w:tblPr>
      <w:tblGrid>
        <w:gridCol w:w="1985"/>
        <w:gridCol w:w="1539"/>
        <w:gridCol w:w="1036"/>
        <w:gridCol w:w="1036"/>
        <w:gridCol w:w="818"/>
        <w:gridCol w:w="1099"/>
        <w:gridCol w:w="1135"/>
        <w:gridCol w:w="1417"/>
      </w:tblGrid>
      <w:tr w:rsidR="00185788" w14:paraId="2979EC38" w14:textId="77777777">
        <w:trPr>
          <w:trHeight w:val="300"/>
        </w:trPr>
        <w:tc>
          <w:tcPr>
            <w:tcW w:w="3524" w:type="dxa"/>
            <w:gridSpan w:val="2"/>
            <w:vMerge w:val="restart"/>
            <w:tcBorders>
              <w:bottom w:val="single" w:sz="4" w:space="0" w:color="000000"/>
              <w:right w:val="single" w:sz="4" w:space="0" w:color="000000"/>
            </w:tcBorders>
            <w:shd w:val="clear" w:color="auto" w:fill="auto"/>
            <w:vAlign w:val="center"/>
          </w:tcPr>
          <w:p w14:paraId="4A7F52CF"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
        </w:tc>
        <w:tc>
          <w:tcPr>
            <w:tcW w:w="6541"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1198AEE3"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Équipements numériques</w:t>
            </w:r>
          </w:p>
        </w:tc>
      </w:tr>
      <w:tr w:rsidR="00185788" w14:paraId="1BED1BA5" w14:textId="77777777">
        <w:trPr>
          <w:trHeight w:val="510"/>
        </w:trPr>
        <w:tc>
          <w:tcPr>
            <w:tcW w:w="3524" w:type="dxa"/>
            <w:gridSpan w:val="2"/>
            <w:vMerge/>
            <w:tcBorders>
              <w:top w:val="single" w:sz="4" w:space="0" w:color="000000"/>
              <w:bottom w:val="single" w:sz="4" w:space="0" w:color="000000"/>
              <w:right w:val="single" w:sz="4" w:space="0" w:color="000000"/>
            </w:tcBorders>
            <w:vAlign w:val="center"/>
          </w:tcPr>
          <w:p w14:paraId="4567EB32"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p>
        </w:tc>
        <w:tc>
          <w:tcPr>
            <w:tcW w:w="1036" w:type="dxa"/>
            <w:tcBorders>
              <w:top w:val="none" w:sz="4" w:space="0" w:color="000000"/>
              <w:left w:val="none" w:sz="4" w:space="0" w:color="000000"/>
              <w:bottom w:val="single" w:sz="4" w:space="0" w:color="auto"/>
              <w:right w:val="single" w:sz="4" w:space="0" w:color="auto"/>
            </w:tcBorders>
            <w:shd w:val="clear" w:color="auto" w:fill="auto"/>
            <w:vAlign w:val="center"/>
          </w:tcPr>
          <w:p w14:paraId="3EB6C89D"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Ordinateur fixe</w:t>
            </w:r>
          </w:p>
        </w:tc>
        <w:tc>
          <w:tcPr>
            <w:tcW w:w="1036" w:type="dxa"/>
            <w:tcBorders>
              <w:top w:val="none" w:sz="4" w:space="0" w:color="000000"/>
              <w:left w:val="none" w:sz="4" w:space="0" w:color="000000"/>
              <w:bottom w:val="single" w:sz="4" w:space="0" w:color="auto"/>
              <w:right w:val="single" w:sz="4" w:space="0" w:color="auto"/>
            </w:tcBorders>
            <w:shd w:val="clear" w:color="auto" w:fill="auto"/>
            <w:vAlign w:val="center"/>
          </w:tcPr>
          <w:p w14:paraId="053AF4A6"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Ordinateur portable</w:t>
            </w:r>
          </w:p>
        </w:tc>
        <w:tc>
          <w:tcPr>
            <w:tcW w:w="818" w:type="dxa"/>
            <w:tcBorders>
              <w:top w:val="none" w:sz="4" w:space="0" w:color="000000"/>
              <w:left w:val="none" w:sz="4" w:space="0" w:color="000000"/>
              <w:bottom w:val="single" w:sz="4" w:space="0" w:color="auto"/>
              <w:right w:val="single" w:sz="4" w:space="0" w:color="auto"/>
            </w:tcBorders>
            <w:shd w:val="clear" w:color="auto" w:fill="auto"/>
            <w:vAlign w:val="center"/>
          </w:tcPr>
          <w:p w14:paraId="41C82DF7"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Tablette</w:t>
            </w:r>
          </w:p>
        </w:tc>
        <w:tc>
          <w:tcPr>
            <w:tcW w:w="1099" w:type="dxa"/>
            <w:tcBorders>
              <w:top w:val="none" w:sz="4" w:space="0" w:color="000000"/>
              <w:left w:val="none" w:sz="4" w:space="0" w:color="000000"/>
              <w:bottom w:val="single" w:sz="4" w:space="0" w:color="auto"/>
              <w:right w:val="single" w:sz="4" w:space="0" w:color="auto"/>
            </w:tcBorders>
            <w:shd w:val="clear" w:color="auto" w:fill="auto"/>
            <w:vAlign w:val="center"/>
          </w:tcPr>
          <w:p w14:paraId="3798364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Imprimante scanner</w:t>
            </w:r>
          </w:p>
        </w:tc>
        <w:tc>
          <w:tcPr>
            <w:tcW w:w="1135" w:type="dxa"/>
            <w:tcBorders>
              <w:top w:val="none" w:sz="4" w:space="0" w:color="000000"/>
              <w:left w:val="none" w:sz="4" w:space="0" w:color="000000"/>
              <w:bottom w:val="single" w:sz="4" w:space="0" w:color="auto"/>
              <w:right w:val="single" w:sz="4" w:space="0" w:color="auto"/>
            </w:tcBorders>
            <w:shd w:val="clear" w:color="auto" w:fill="auto"/>
            <w:vAlign w:val="center"/>
          </w:tcPr>
          <w:p w14:paraId="6566D13A"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Console de jeux vidéo</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14:paraId="347587F2"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Casque de réalité virtuelle</w:t>
            </w:r>
          </w:p>
        </w:tc>
      </w:tr>
      <w:tr w:rsidR="00185788" w14:paraId="0BF8AD13" w14:textId="77777777">
        <w:trPr>
          <w:trHeight w:val="255"/>
        </w:trPr>
        <w:tc>
          <w:tcPr>
            <w:tcW w:w="3524" w:type="dxa"/>
            <w:gridSpan w:val="2"/>
            <w:vMerge/>
            <w:tcBorders>
              <w:top w:val="single" w:sz="4" w:space="0" w:color="000000"/>
              <w:bottom w:val="single" w:sz="4" w:space="0" w:color="000000"/>
              <w:right w:val="single" w:sz="4" w:space="0" w:color="000000"/>
            </w:tcBorders>
            <w:vAlign w:val="center"/>
          </w:tcPr>
          <w:p w14:paraId="724A3C6A"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p>
        </w:tc>
        <w:tc>
          <w:tcPr>
            <w:tcW w:w="1036" w:type="dxa"/>
            <w:tcBorders>
              <w:top w:val="none" w:sz="4" w:space="0" w:color="000000"/>
              <w:left w:val="none" w:sz="4" w:space="0" w:color="000000"/>
              <w:bottom w:val="single" w:sz="4" w:space="0" w:color="auto"/>
              <w:right w:val="single" w:sz="4" w:space="0" w:color="auto"/>
            </w:tcBorders>
            <w:shd w:val="clear" w:color="auto" w:fill="auto"/>
            <w:vAlign w:val="center"/>
          </w:tcPr>
          <w:p w14:paraId="24FCA68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41%</w:t>
            </w:r>
          </w:p>
        </w:tc>
        <w:tc>
          <w:tcPr>
            <w:tcW w:w="1036" w:type="dxa"/>
            <w:tcBorders>
              <w:top w:val="none" w:sz="4" w:space="0" w:color="000000"/>
              <w:left w:val="none" w:sz="4" w:space="0" w:color="000000"/>
              <w:bottom w:val="single" w:sz="4" w:space="0" w:color="auto"/>
              <w:right w:val="single" w:sz="4" w:space="0" w:color="auto"/>
            </w:tcBorders>
            <w:shd w:val="clear" w:color="auto" w:fill="auto"/>
            <w:vAlign w:val="center"/>
          </w:tcPr>
          <w:p w14:paraId="0B8DFC0A"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80%</w:t>
            </w:r>
          </w:p>
        </w:tc>
        <w:tc>
          <w:tcPr>
            <w:tcW w:w="818" w:type="dxa"/>
            <w:tcBorders>
              <w:top w:val="none" w:sz="4" w:space="0" w:color="000000"/>
              <w:left w:val="none" w:sz="4" w:space="0" w:color="000000"/>
              <w:bottom w:val="single" w:sz="4" w:space="0" w:color="auto"/>
              <w:right w:val="single" w:sz="4" w:space="0" w:color="auto"/>
            </w:tcBorders>
            <w:shd w:val="clear" w:color="auto" w:fill="auto"/>
            <w:vAlign w:val="center"/>
          </w:tcPr>
          <w:p w14:paraId="610AC16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54%</w:t>
            </w:r>
          </w:p>
        </w:tc>
        <w:tc>
          <w:tcPr>
            <w:tcW w:w="1099" w:type="dxa"/>
            <w:tcBorders>
              <w:top w:val="none" w:sz="4" w:space="0" w:color="000000"/>
              <w:left w:val="none" w:sz="4" w:space="0" w:color="000000"/>
              <w:bottom w:val="single" w:sz="4" w:space="0" w:color="auto"/>
              <w:right w:val="single" w:sz="4" w:space="0" w:color="auto"/>
            </w:tcBorders>
            <w:shd w:val="clear" w:color="auto" w:fill="auto"/>
            <w:vAlign w:val="center"/>
          </w:tcPr>
          <w:p w14:paraId="74AB82D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79%</w:t>
            </w:r>
          </w:p>
        </w:tc>
        <w:tc>
          <w:tcPr>
            <w:tcW w:w="1135" w:type="dxa"/>
            <w:tcBorders>
              <w:top w:val="none" w:sz="4" w:space="0" w:color="000000"/>
              <w:left w:val="none" w:sz="4" w:space="0" w:color="000000"/>
              <w:bottom w:val="single" w:sz="4" w:space="0" w:color="auto"/>
              <w:right w:val="single" w:sz="4" w:space="0" w:color="auto"/>
            </w:tcBorders>
            <w:shd w:val="clear" w:color="auto" w:fill="auto"/>
            <w:vAlign w:val="center"/>
          </w:tcPr>
          <w:p w14:paraId="72C71877"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43%</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14:paraId="5B028D6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4%</w:t>
            </w:r>
          </w:p>
        </w:tc>
      </w:tr>
      <w:tr w:rsidR="00185788" w14:paraId="55A94022"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5E146BE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Modalité de référence</w:t>
            </w:r>
          </w:p>
        </w:tc>
        <w:tc>
          <w:tcPr>
            <w:tcW w:w="1539" w:type="dxa"/>
            <w:tcBorders>
              <w:top w:val="none" w:sz="4" w:space="0" w:color="000000"/>
              <w:left w:val="none" w:sz="4" w:space="0" w:color="000000"/>
              <w:bottom w:val="single" w:sz="4" w:space="0" w:color="auto"/>
              <w:right w:val="single" w:sz="4" w:space="0" w:color="auto"/>
            </w:tcBorders>
            <w:shd w:val="clear" w:color="auto" w:fill="auto"/>
            <w:vAlign w:val="center"/>
          </w:tcPr>
          <w:p w14:paraId="507C20A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Modalité active</w:t>
            </w:r>
          </w:p>
        </w:tc>
        <w:tc>
          <w:tcPr>
            <w:tcW w:w="6541"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44FDBF86"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Effets marginaux</w:t>
            </w:r>
          </w:p>
        </w:tc>
      </w:tr>
      <w:tr w:rsidR="00185788" w14:paraId="4C77CC52" w14:textId="77777777">
        <w:trPr>
          <w:trHeight w:val="255"/>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590E4AF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Hors zrr</w:t>
            </w:r>
          </w:p>
        </w:tc>
        <w:tc>
          <w:tcPr>
            <w:tcW w:w="1539" w:type="dxa"/>
            <w:tcBorders>
              <w:top w:val="none" w:sz="4" w:space="0" w:color="000000"/>
              <w:left w:val="none" w:sz="4" w:space="0" w:color="000000"/>
              <w:bottom w:val="single" w:sz="4" w:space="0" w:color="auto"/>
              <w:right w:val="single" w:sz="4" w:space="0" w:color="auto"/>
            </w:tcBorders>
            <w:shd w:val="clear" w:color="auto" w:fill="auto"/>
            <w:vAlign w:val="center"/>
          </w:tcPr>
          <w:p w14:paraId="145FC8A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zrr</w:t>
            </w:r>
            <w:proofErr w:type="gramEnd"/>
          </w:p>
        </w:tc>
        <w:tc>
          <w:tcPr>
            <w:tcW w:w="1036" w:type="dxa"/>
            <w:tcBorders>
              <w:top w:val="none" w:sz="4" w:space="0" w:color="000000"/>
              <w:left w:val="none" w:sz="4" w:space="0" w:color="000000"/>
              <w:bottom w:val="single" w:sz="4" w:space="0" w:color="auto"/>
              <w:right w:val="single" w:sz="4" w:space="0" w:color="auto"/>
            </w:tcBorders>
            <w:shd w:val="clear" w:color="auto" w:fill="auto"/>
            <w:vAlign w:val="center"/>
          </w:tcPr>
          <w:p w14:paraId="39A20C2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+5%**</w:t>
            </w:r>
          </w:p>
        </w:tc>
        <w:tc>
          <w:tcPr>
            <w:tcW w:w="1036" w:type="dxa"/>
            <w:tcBorders>
              <w:top w:val="none" w:sz="4" w:space="0" w:color="000000"/>
              <w:left w:val="none" w:sz="4" w:space="0" w:color="000000"/>
              <w:bottom w:val="single" w:sz="4" w:space="0" w:color="auto"/>
              <w:right w:val="single" w:sz="4" w:space="0" w:color="auto"/>
            </w:tcBorders>
            <w:shd w:val="clear" w:color="auto" w:fill="auto"/>
            <w:vAlign w:val="center"/>
          </w:tcPr>
          <w:p w14:paraId="18B931AD"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c>
          <w:tcPr>
            <w:tcW w:w="818" w:type="dxa"/>
            <w:tcBorders>
              <w:top w:val="none" w:sz="4" w:space="0" w:color="000000"/>
              <w:left w:val="none" w:sz="4" w:space="0" w:color="000000"/>
              <w:bottom w:val="single" w:sz="4" w:space="0" w:color="auto"/>
              <w:right w:val="single" w:sz="4" w:space="0" w:color="auto"/>
            </w:tcBorders>
            <w:shd w:val="clear" w:color="auto" w:fill="auto"/>
            <w:vAlign w:val="center"/>
          </w:tcPr>
          <w:p w14:paraId="13B376D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c>
          <w:tcPr>
            <w:tcW w:w="1099" w:type="dxa"/>
            <w:tcBorders>
              <w:top w:val="none" w:sz="4" w:space="0" w:color="000000"/>
              <w:left w:val="none" w:sz="4" w:space="0" w:color="000000"/>
              <w:bottom w:val="single" w:sz="4" w:space="0" w:color="auto"/>
              <w:right w:val="single" w:sz="4" w:space="0" w:color="auto"/>
            </w:tcBorders>
            <w:shd w:val="clear" w:color="auto" w:fill="auto"/>
            <w:vAlign w:val="center"/>
          </w:tcPr>
          <w:p w14:paraId="66E2EA66"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+6***</w:t>
            </w:r>
          </w:p>
        </w:tc>
        <w:tc>
          <w:tcPr>
            <w:tcW w:w="1135" w:type="dxa"/>
            <w:tcBorders>
              <w:top w:val="none" w:sz="4" w:space="0" w:color="000000"/>
              <w:left w:val="none" w:sz="4" w:space="0" w:color="000000"/>
              <w:bottom w:val="single" w:sz="4" w:space="0" w:color="auto"/>
              <w:right w:val="single" w:sz="4" w:space="0" w:color="auto"/>
            </w:tcBorders>
            <w:shd w:val="clear" w:color="auto" w:fill="auto"/>
            <w:vAlign w:val="center"/>
          </w:tcPr>
          <w:p w14:paraId="2A47322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14:paraId="085BFFFA"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r>
    </w:tbl>
    <w:p w14:paraId="2AE64FF7" w14:textId="77777777" w:rsidR="00185788" w:rsidRDefault="003E7CD9">
      <w:pPr>
        <w:ind w:right="401"/>
      </w:pPr>
      <w:r>
        <w:rPr>
          <w:sz w:val="18"/>
          <w:szCs w:val="18"/>
        </w:rPr>
        <w:t xml:space="preserve">Lecture : Les personnes résidant en zone de revitalisation rurale ont une probabilité légèrement plus forte de posséder une imprimante et/ou un scanner que les personnes situées en-dehors d’une zone de revitalisation rurale. La différence est estimée à 6 points. La probabilité estimée que les bretons résidant en zrr possèdent cet équipement numérique est de 85% (79+6). </w:t>
      </w:r>
      <w:r>
        <w:rPr>
          <w:rFonts w:cs="Times New Roman"/>
          <w:sz w:val="18"/>
          <w:szCs w:val="18"/>
        </w:rPr>
        <w:t>La significativité des effets marginaux est notée *** : 0.01, ** : 0.05. Au-delà, il est indiqué « ns » (non significatif).</w:t>
      </w:r>
    </w:p>
    <w:p w14:paraId="609678F7" w14:textId="77777777" w:rsidR="00185788" w:rsidRDefault="00185788"/>
    <w:p w14:paraId="07AB8B74" w14:textId="77777777" w:rsidR="00185788" w:rsidRDefault="003E7CD9">
      <w:pPr>
        <w:pStyle w:val="Titregraphique01"/>
      </w:pPr>
      <w:r>
        <w:t>Tableau : Effets de la résidence en zone de revitalisation rurale sur la possession d’équipements numériques (régressions logistiques binaires)</w:t>
      </w:r>
    </w:p>
    <w:p w14:paraId="5B118DF2" w14:textId="77777777" w:rsidR="00185788" w:rsidRDefault="00185788"/>
    <w:tbl>
      <w:tblPr>
        <w:tblW w:w="10065" w:type="dxa"/>
        <w:tblCellMar>
          <w:left w:w="70" w:type="dxa"/>
          <w:right w:w="70" w:type="dxa"/>
        </w:tblCellMar>
        <w:tblLook w:val="04A0" w:firstRow="1" w:lastRow="0" w:firstColumn="1" w:lastColumn="0" w:noHBand="0" w:noVBand="1"/>
      </w:tblPr>
      <w:tblGrid>
        <w:gridCol w:w="1985"/>
        <w:gridCol w:w="1559"/>
        <w:gridCol w:w="1040"/>
        <w:gridCol w:w="946"/>
        <w:gridCol w:w="1070"/>
        <w:gridCol w:w="1281"/>
        <w:gridCol w:w="1039"/>
        <w:gridCol w:w="1145"/>
      </w:tblGrid>
      <w:tr w:rsidR="00185788" w14:paraId="1A52B0A4" w14:textId="77777777">
        <w:trPr>
          <w:trHeight w:val="300"/>
        </w:trPr>
        <w:tc>
          <w:tcPr>
            <w:tcW w:w="3544" w:type="dxa"/>
            <w:gridSpan w:val="2"/>
            <w:vMerge w:val="restart"/>
            <w:tcBorders>
              <w:bottom w:val="single" w:sz="4" w:space="0" w:color="000000"/>
              <w:right w:val="single" w:sz="4" w:space="0" w:color="000000"/>
            </w:tcBorders>
            <w:shd w:val="clear" w:color="auto" w:fill="auto"/>
            <w:vAlign w:val="center"/>
          </w:tcPr>
          <w:p w14:paraId="4B7F6E94"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
        </w:tc>
        <w:tc>
          <w:tcPr>
            <w:tcW w:w="6521"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72C212A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Équipements numériques</w:t>
            </w:r>
          </w:p>
        </w:tc>
      </w:tr>
      <w:tr w:rsidR="00185788" w14:paraId="3A73D5C3" w14:textId="77777777">
        <w:trPr>
          <w:trHeight w:val="510"/>
        </w:trPr>
        <w:tc>
          <w:tcPr>
            <w:tcW w:w="3544" w:type="dxa"/>
            <w:gridSpan w:val="2"/>
            <w:vMerge/>
            <w:tcBorders>
              <w:top w:val="single" w:sz="4" w:space="0" w:color="000000"/>
              <w:bottom w:val="single" w:sz="4" w:space="0" w:color="000000"/>
              <w:right w:val="single" w:sz="4" w:space="0" w:color="000000"/>
            </w:tcBorders>
            <w:vAlign w:val="center"/>
          </w:tcPr>
          <w:p w14:paraId="714F55EC"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p>
        </w:tc>
        <w:tc>
          <w:tcPr>
            <w:tcW w:w="1040" w:type="dxa"/>
            <w:tcBorders>
              <w:top w:val="none" w:sz="4" w:space="0" w:color="000000"/>
              <w:left w:val="none" w:sz="4" w:space="0" w:color="000000"/>
              <w:bottom w:val="single" w:sz="4" w:space="0" w:color="auto"/>
              <w:right w:val="single" w:sz="4" w:space="0" w:color="auto"/>
            </w:tcBorders>
            <w:shd w:val="clear" w:color="auto" w:fill="auto"/>
            <w:vAlign w:val="center"/>
          </w:tcPr>
          <w:p w14:paraId="0BA0307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Montre connectée</w:t>
            </w:r>
          </w:p>
        </w:tc>
        <w:tc>
          <w:tcPr>
            <w:tcW w:w="946" w:type="dxa"/>
            <w:tcBorders>
              <w:top w:val="none" w:sz="4" w:space="0" w:color="000000"/>
              <w:left w:val="none" w:sz="4" w:space="0" w:color="000000"/>
              <w:bottom w:val="single" w:sz="4" w:space="0" w:color="auto"/>
              <w:right w:val="single" w:sz="4" w:space="0" w:color="auto"/>
            </w:tcBorders>
            <w:shd w:val="clear" w:color="auto" w:fill="auto"/>
            <w:vAlign w:val="center"/>
          </w:tcPr>
          <w:p w14:paraId="1B7087F9"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Enceinte bluetooth</w:t>
            </w:r>
          </w:p>
        </w:tc>
        <w:tc>
          <w:tcPr>
            <w:tcW w:w="1070" w:type="dxa"/>
            <w:tcBorders>
              <w:top w:val="none" w:sz="4" w:space="0" w:color="000000"/>
              <w:left w:val="none" w:sz="4" w:space="0" w:color="000000"/>
              <w:bottom w:val="single" w:sz="4" w:space="0" w:color="auto"/>
              <w:right w:val="single" w:sz="4" w:space="0" w:color="auto"/>
            </w:tcBorders>
            <w:shd w:val="clear" w:color="auto" w:fill="auto"/>
            <w:vAlign w:val="center"/>
          </w:tcPr>
          <w:p w14:paraId="471D122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Enceinte intelligente</w:t>
            </w:r>
          </w:p>
        </w:tc>
        <w:tc>
          <w:tcPr>
            <w:tcW w:w="1281" w:type="dxa"/>
            <w:tcBorders>
              <w:top w:val="none" w:sz="4" w:space="0" w:color="000000"/>
              <w:left w:val="none" w:sz="4" w:space="0" w:color="000000"/>
              <w:bottom w:val="single" w:sz="4" w:space="0" w:color="auto"/>
              <w:right w:val="single" w:sz="4" w:space="0" w:color="auto"/>
            </w:tcBorders>
            <w:shd w:val="clear" w:color="auto" w:fill="auto"/>
            <w:vAlign w:val="center"/>
          </w:tcPr>
          <w:p w14:paraId="414E52EF"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Dispositif de téléassistance</w:t>
            </w:r>
          </w:p>
        </w:tc>
        <w:tc>
          <w:tcPr>
            <w:tcW w:w="1039" w:type="dxa"/>
            <w:tcBorders>
              <w:top w:val="none" w:sz="4" w:space="0" w:color="000000"/>
              <w:left w:val="none" w:sz="4" w:space="0" w:color="000000"/>
              <w:bottom w:val="single" w:sz="4" w:space="0" w:color="auto"/>
              <w:right w:val="single" w:sz="4" w:space="0" w:color="auto"/>
            </w:tcBorders>
            <w:shd w:val="clear" w:color="auto" w:fill="auto"/>
            <w:vAlign w:val="center"/>
          </w:tcPr>
          <w:p w14:paraId="74D082D2"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Objet domotique</w:t>
            </w:r>
          </w:p>
        </w:tc>
        <w:tc>
          <w:tcPr>
            <w:tcW w:w="1145" w:type="dxa"/>
            <w:tcBorders>
              <w:top w:val="none" w:sz="4" w:space="0" w:color="000000"/>
              <w:left w:val="none" w:sz="4" w:space="0" w:color="000000"/>
              <w:bottom w:val="single" w:sz="4" w:space="0" w:color="auto"/>
              <w:right w:val="single" w:sz="4" w:space="0" w:color="auto"/>
            </w:tcBorders>
            <w:shd w:val="clear" w:color="auto" w:fill="auto"/>
            <w:vAlign w:val="center"/>
          </w:tcPr>
          <w:p w14:paraId="7E37B6F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Smartphone</w:t>
            </w:r>
          </w:p>
        </w:tc>
      </w:tr>
      <w:tr w:rsidR="00185788" w14:paraId="326C3556" w14:textId="77777777">
        <w:trPr>
          <w:trHeight w:val="255"/>
        </w:trPr>
        <w:tc>
          <w:tcPr>
            <w:tcW w:w="3544" w:type="dxa"/>
            <w:gridSpan w:val="2"/>
            <w:vMerge/>
            <w:tcBorders>
              <w:top w:val="single" w:sz="4" w:space="0" w:color="000000"/>
              <w:bottom w:val="single" w:sz="4" w:space="0" w:color="000000"/>
              <w:right w:val="single" w:sz="4" w:space="0" w:color="000000"/>
            </w:tcBorders>
            <w:vAlign w:val="center"/>
          </w:tcPr>
          <w:p w14:paraId="08DC6931" w14:textId="77777777" w:rsidR="00185788" w:rsidRDefault="00185788">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p>
        </w:tc>
        <w:tc>
          <w:tcPr>
            <w:tcW w:w="1040" w:type="dxa"/>
            <w:tcBorders>
              <w:top w:val="none" w:sz="4" w:space="0" w:color="000000"/>
              <w:left w:val="none" w:sz="4" w:space="0" w:color="000000"/>
              <w:bottom w:val="single" w:sz="4" w:space="0" w:color="auto"/>
              <w:right w:val="single" w:sz="4" w:space="0" w:color="auto"/>
            </w:tcBorders>
            <w:shd w:val="clear" w:color="auto" w:fill="auto"/>
            <w:vAlign w:val="center"/>
          </w:tcPr>
          <w:p w14:paraId="0ABC3DF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25%%</w:t>
            </w:r>
          </w:p>
        </w:tc>
        <w:tc>
          <w:tcPr>
            <w:tcW w:w="946" w:type="dxa"/>
            <w:tcBorders>
              <w:top w:val="none" w:sz="4" w:space="0" w:color="000000"/>
              <w:left w:val="none" w:sz="4" w:space="0" w:color="000000"/>
              <w:bottom w:val="single" w:sz="4" w:space="0" w:color="auto"/>
              <w:right w:val="single" w:sz="4" w:space="0" w:color="auto"/>
            </w:tcBorders>
            <w:shd w:val="clear" w:color="auto" w:fill="auto"/>
            <w:vAlign w:val="center"/>
          </w:tcPr>
          <w:p w14:paraId="72A2EDC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60%</w:t>
            </w:r>
          </w:p>
        </w:tc>
        <w:tc>
          <w:tcPr>
            <w:tcW w:w="1070" w:type="dxa"/>
            <w:tcBorders>
              <w:top w:val="none" w:sz="4" w:space="0" w:color="000000"/>
              <w:left w:val="none" w:sz="4" w:space="0" w:color="000000"/>
              <w:bottom w:val="single" w:sz="4" w:space="0" w:color="auto"/>
              <w:right w:val="single" w:sz="4" w:space="0" w:color="auto"/>
            </w:tcBorders>
            <w:shd w:val="clear" w:color="auto" w:fill="auto"/>
            <w:vAlign w:val="center"/>
          </w:tcPr>
          <w:p w14:paraId="6F89919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16%</w:t>
            </w:r>
          </w:p>
        </w:tc>
        <w:tc>
          <w:tcPr>
            <w:tcW w:w="1281" w:type="dxa"/>
            <w:tcBorders>
              <w:top w:val="none" w:sz="4" w:space="0" w:color="000000"/>
              <w:left w:val="none" w:sz="4" w:space="0" w:color="000000"/>
              <w:bottom w:val="single" w:sz="4" w:space="0" w:color="auto"/>
              <w:right w:val="single" w:sz="4" w:space="0" w:color="auto"/>
            </w:tcBorders>
            <w:shd w:val="clear" w:color="auto" w:fill="auto"/>
            <w:vAlign w:val="center"/>
          </w:tcPr>
          <w:p w14:paraId="0BA3FA19"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2%</w:t>
            </w:r>
          </w:p>
        </w:tc>
        <w:tc>
          <w:tcPr>
            <w:tcW w:w="1039" w:type="dxa"/>
            <w:tcBorders>
              <w:top w:val="none" w:sz="4" w:space="0" w:color="000000"/>
              <w:left w:val="none" w:sz="4" w:space="0" w:color="000000"/>
              <w:bottom w:val="single" w:sz="4" w:space="0" w:color="auto"/>
              <w:right w:val="single" w:sz="4" w:space="0" w:color="auto"/>
            </w:tcBorders>
            <w:shd w:val="clear" w:color="auto" w:fill="auto"/>
            <w:vAlign w:val="center"/>
          </w:tcPr>
          <w:p w14:paraId="2CBE3E44"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13%</w:t>
            </w:r>
          </w:p>
        </w:tc>
        <w:tc>
          <w:tcPr>
            <w:tcW w:w="1145" w:type="dxa"/>
            <w:tcBorders>
              <w:top w:val="none" w:sz="4" w:space="0" w:color="000000"/>
              <w:left w:val="none" w:sz="4" w:space="0" w:color="000000"/>
              <w:bottom w:val="single" w:sz="4" w:space="0" w:color="auto"/>
              <w:right w:val="single" w:sz="4" w:space="0" w:color="auto"/>
            </w:tcBorders>
            <w:shd w:val="clear" w:color="auto" w:fill="auto"/>
            <w:vAlign w:val="center"/>
          </w:tcPr>
          <w:p w14:paraId="19677E7D"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93%</w:t>
            </w:r>
          </w:p>
        </w:tc>
      </w:tr>
      <w:tr w:rsidR="00185788" w14:paraId="519ABD1B"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7C46F95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Modalité de référence</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49D92573"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Modalité active</w:t>
            </w:r>
          </w:p>
        </w:tc>
        <w:tc>
          <w:tcPr>
            <w:tcW w:w="6521"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2A7E7D54"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Effets marginaux</w:t>
            </w:r>
          </w:p>
        </w:tc>
      </w:tr>
      <w:tr w:rsidR="00185788" w14:paraId="54830D9E" w14:textId="77777777">
        <w:trPr>
          <w:trHeight w:val="255"/>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38559A7D"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Hors zrr</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4714738B"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left"/>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zrr</w:t>
            </w:r>
            <w:proofErr w:type="gramEnd"/>
          </w:p>
        </w:tc>
        <w:tc>
          <w:tcPr>
            <w:tcW w:w="1040" w:type="dxa"/>
            <w:tcBorders>
              <w:top w:val="none" w:sz="4" w:space="0" w:color="000000"/>
              <w:left w:val="none" w:sz="4" w:space="0" w:color="000000"/>
              <w:bottom w:val="single" w:sz="4" w:space="0" w:color="auto"/>
              <w:right w:val="single" w:sz="4" w:space="0" w:color="auto"/>
            </w:tcBorders>
            <w:shd w:val="clear" w:color="auto" w:fill="auto"/>
            <w:vAlign w:val="center"/>
          </w:tcPr>
          <w:p w14:paraId="76A175EE"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c>
          <w:tcPr>
            <w:tcW w:w="946" w:type="dxa"/>
            <w:tcBorders>
              <w:top w:val="none" w:sz="4" w:space="0" w:color="000000"/>
              <w:left w:val="none" w:sz="4" w:space="0" w:color="000000"/>
              <w:bottom w:val="single" w:sz="4" w:space="0" w:color="auto"/>
              <w:right w:val="single" w:sz="4" w:space="0" w:color="auto"/>
            </w:tcBorders>
            <w:shd w:val="clear" w:color="auto" w:fill="auto"/>
            <w:vAlign w:val="center"/>
          </w:tcPr>
          <w:p w14:paraId="2B3634E2"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c>
          <w:tcPr>
            <w:tcW w:w="1070" w:type="dxa"/>
            <w:tcBorders>
              <w:top w:val="none" w:sz="4" w:space="0" w:color="000000"/>
              <w:left w:val="none" w:sz="4" w:space="0" w:color="000000"/>
              <w:bottom w:val="single" w:sz="4" w:space="0" w:color="auto"/>
              <w:right w:val="single" w:sz="4" w:space="0" w:color="auto"/>
            </w:tcBorders>
            <w:shd w:val="clear" w:color="auto" w:fill="auto"/>
            <w:vAlign w:val="center"/>
          </w:tcPr>
          <w:p w14:paraId="59977AA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c>
          <w:tcPr>
            <w:tcW w:w="1281" w:type="dxa"/>
            <w:tcBorders>
              <w:top w:val="none" w:sz="4" w:space="0" w:color="000000"/>
              <w:left w:val="none" w:sz="4" w:space="0" w:color="000000"/>
              <w:bottom w:val="single" w:sz="4" w:space="0" w:color="auto"/>
              <w:right w:val="single" w:sz="4" w:space="0" w:color="auto"/>
            </w:tcBorders>
            <w:shd w:val="clear" w:color="auto" w:fill="auto"/>
            <w:vAlign w:val="center"/>
          </w:tcPr>
          <w:p w14:paraId="2349F7A5"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c>
          <w:tcPr>
            <w:tcW w:w="1039" w:type="dxa"/>
            <w:tcBorders>
              <w:top w:val="none" w:sz="4" w:space="0" w:color="000000"/>
              <w:left w:val="none" w:sz="4" w:space="0" w:color="000000"/>
              <w:bottom w:val="single" w:sz="4" w:space="0" w:color="auto"/>
              <w:right w:val="single" w:sz="4" w:space="0" w:color="auto"/>
            </w:tcBorders>
            <w:shd w:val="clear" w:color="auto" w:fill="auto"/>
            <w:vAlign w:val="center"/>
          </w:tcPr>
          <w:p w14:paraId="67AE42A4"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c>
          <w:tcPr>
            <w:tcW w:w="1145" w:type="dxa"/>
            <w:tcBorders>
              <w:top w:val="none" w:sz="4" w:space="0" w:color="000000"/>
              <w:left w:val="none" w:sz="4" w:space="0" w:color="000000"/>
              <w:bottom w:val="single" w:sz="4" w:space="0" w:color="auto"/>
              <w:right w:val="single" w:sz="4" w:space="0" w:color="auto"/>
            </w:tcBorders>
            <w:shd w:val="clear" w:color="auto" w:fill="auto"/>
            <w:vAlign w:val="center"/>
          </w:tcPr>
          <w:p w14:paraId="233F754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color w:val="000000"/>
                <w:sz w:val="20"/>
                <w:szCs w:val="20"/>
                <w:lang w:eastAsia="fr-FR"/>
              </w:rPr>
            </w:pPr>
            <w:proofErr w:type="gramStart"/>
            <w:r>
              <w:rPr>
                <w:rFonts w:ascii="Calibri" w:eastAsia="Times New Roman" w:hAnsi="Calibri" w:cs="Calibri"/>
                <w:color w:val="000000"/>
                <w:sz w:val="20"/>
                <w:szCs w:val="20"/>
                <w:lang w:eastAsia="fr-FR"/>
              </w:rPr>
              <w:t>ns</w:t>
            </w:r>
            <w:proofErr w:type="gramEnd"/>
          </w:p>
        </w:tc>
      </w:tr>
    </w:tbl>
    <w:p w14:paraId="42AE44A9" w14:textId="77777777" w:rsidR="00185788" w:rsidRDefault="003E7CD9">
      <w:pPr>
        <w:ind w:right="401"/>
      </w:pPr>
      <w:r>
        <w:rPr>
          <w:sz w:val="18"/>
          <w:szCs w:val="18"/>
        </w:rPr>
        <w:t xml:space="preserve">Lecture : La résidence en zone de revitalisation rurale n’a aucun effet sur la possession des différent équipements numériques ci-dessus. </w:t>
      </w:r>
      <w:r>
        <w:rPr>
          <w:rFonts w:cs="Times New Roman"/>
          <w:sz w:val="18"/>
          <w:szCs w:val="18"/>
        </w:rPr>
        <w:t>La significativité des effets marginaux est notée *** : 0.01, ** : 0.05. Au-delà, il est indiqué « ns » (non significatif).</w:t>
      </w:r>
    </w:p>
    <w:p w14:paraId="328CCE34" w14:textId="77777777" w:rsidR="00185788" w:rsidRDefault="00185788"/>
    <w:p w14:paraId="5ECF6D51"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Theme="majorHAnsi" w:eastAsiaTheme="majorEastAsia" w:hAnsiTheme="majorHAnsi" w:cstheme="majorBidi"/>
          <w:color w:val="2F5496" w:themeColor="accent1" w:themeShade="BF"/>
          <w:sz w:val="26"/>
          <w:szCs w:val="26"/>
        </w:rPr>
      </w:pPr>
      <w:r>
        <w:br w:type="page" w:clear="all"/>
      </w:r>
    </w:p>
    <w:p w14:paraId="56A1A0C1" w14:textId="77777777" w:rsidR="00185788" w:rsidRDefault="003E7CD9">
      <w:pPr>
        <w:pStyle w:val="Titre2"/>
      </w:pPr>
      <w:bookmarkStart w:id="30" w:name="_Toc134796795"/>
      <w:r>
        <w:lastRenderedPageBreak/>
        <w:t>Analyses concernant la partie « Les usages numériques ordinaires : la gestion des mails »</w:t>
      </w:r>
      <w:bookmarkEnd w:id="30"/>
    </w:p>
    <w:p w14:paraId="11A0EE46" w14:textId="77777777" w:rsidR="00185788" w:rsidRDefault="00185788"/>
    <w:p w14:paraId="65E1A4F5" w14:textId="77777777" w:rsidR="00185788" w:rsidRDefault="003E7CD9">
      <w:pPr>
        <w:pStyle w:val="Titregraphique01"/>
      </w:pPr>
      <w:r>
        <w:t>Tableau : Aisance dans la réalisation de tâches numériques</w:t>
      </w:r>
    </w:p>
    <w:tbl>
      <w:tblPr>
        <w:tblStyle w:val="Grilledutableau"/>
        <w:tblW w:w="0" w:type="auto"/>
        <w:tblLook w:val="04A0" w:firstRow="1" w:lastRow="0" w:firstColumn="1" w:lastColumn="0" w:noHBand="0" w:noVBand="1"/>
      </w:tblPr>
      <w:tblGrid>
        <w:gridCol w:w="4259"/>
        <w:gridCol w:w="1842"/>
        <w:gridCol w:w="1134"/>
        <w:gridCol w:w="851"/>
        <w:gridCol w:w="1276"/>
        <w:gridCol w:w="703"/>
      </w:tblGrid>
      <w:tr w:rsidR="00185788" w14:paraId="545CE66F" w14:textId="77777777">
        <w:tc>
          <w:tcPr>
            <w:tcW w:w="4259" w:type="dxa"/>
            <w:vAlign w:val="center"/>
          </w:tcPr>
          <w:p w14:paraId="1C822751" w14:textId="77777777" w:rsidR="00185788" w:rsidRDefault="00185788">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p>
        </w:tc>
        <w:tc>
          <w:tcPr>
            <w:tcW w:w="1842" w:type="dxa"/>
            <w:vAlign w:val="center"/>
          </w:tcPr>
          <w:p w14:paraId="482B1FD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Pas du tout à l’aise</w:t>
            </w:r>
          </w:p>
        </w:tc>
        <w:tc>
          <w:tcPr>
            <w:tcW w:w="1134" w:type="dxa"/>
            <w:vAlign w:val="center"/>
          </w:tcPr>
          <w:p w14:paraId="397298D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Peu à l’aise</w:t>
            </w:r>
          </w:p>
        </w:tc>
        <w:tc>
          <w:tcPr>
            <w:tcW w:w="851" w:type="dxa"/>
            <w:vAlign w:val="center"/>
          </w:tcPr>
          <w:p w14:paraId="7C5F0A8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À l’aise</w:t>
            </w:r>
          </w:p>
        </w:tc>
        <w:tc>
          <w:tcPr>
            <w:tcW w:w="1276" w:type="dxa"/>
            <w:vAlign w:val="center"/>
          </w:tcPr>
          <w:p w14:paraId="65230E3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Très à l’aise</w:t>
            </w:r>
          </w:p>
        </w:tc>
        <w:tc>
          <w:tcPr>
            <w:tcW w:w="703" w:type="dxa"/>
            <w:vAlign w:val="center"/>
          </w:tcPr>
          <w:p w14:paraId="0CE550E4"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Total</w:t>
            </w:r>
          </w:p>
        </w:tc>
      </w:tr>
      <w:tr w:rsidR="00185788" w14:paraId="4EAEBEC0" w14:textId="77777777">
        <w:tc>
          <w:tcPr>
            <w:tcW w:w="4259" w:type="dxa"/>
            <w:vAlign w:val="center"/>
          </w:tcPr>
          <w:p w14:paraId="0B01259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Faire une recherche sur internet (utiliser Google, Yahoo, Bing, etc.)</w:t>
            </w:r>
          </w:p>
        </w:tc>
        <w:tc>
          <w:tcPr>
            <w:tcW w:w="1842" w:type="dxa"/>
            <w:vAlign w:val="center"/>
          </w:tcPr>
          <w:p w14:paraId="460BCF9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w:t>
            </w:r>
          </w:p>
        </w:tc>
        <w:tc>
          <w:tcPr>
            <w:tcW w:w="1134" w:type="dxa"/>
            <w:vAlign w:val="center"/>
          </w:tcPr>
          <w:p w14:paraId="4E27EDD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w:t>
            </w:r>
          </w:p>
        </w:tc>
        <w:tc>
          <w:tcPr>
            <w:tcW w:w="851" w:type="dxa"/>
            <w:vAlign w:val="center"/>
          </w:tcPr>
          <w:p w14:paraId="6CDBE8A1"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36%</w:t>
            </w:r>
          </w:p>
        </w:tc>
        <w:tc>
          <w:tcPr>
            <w:tcW w:w="1276" w:type="dxa"/>
            <w:vAlign w:val="center"/>
          </w:tcPr>
          <w:p w14:paraId="4B786A0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58%</w:t>
            </w:r>
          </w:p>
        </w:tc>
        <w:tc>
          <w:tcPr>
            <w:tcW w:w="703" w:type="dxa"/>
            <w:vAlign w:val="center"/>
          </w:tcPr>
          <w:p w14:paraId="6588DDB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113ED176" w14:textId="77777777">
        <w:tc>
          <w:tcPr>
            <w:tcW w:w="4259" w:type="dxa"/>
            <w:vAlign w:val="center"/>
          </w:tcPr>
          <w:p w14:paraId="20D89C9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Naviguer sur un site internet (trouver et accéder aux informations voulues)</w:t>
            </w:r>
          </w:p>
        </w:tc>
        <w:tc>
          <w:tcPr>
            <w:tcW w:w="1842" w:type="dxa"/>
            <w:vAlign w:val="center"/>
          </w:tcPr>
          <w:p w14:paraId="30FC730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w:t>
            </w:r>
          </w:p>
        </w:tc>
        <w:tc>
          <w:tcPr>
            <w:tcW w:w="1134" w:type="dxa"/>
            <w:vAlign w:val="center"/>
          </w:tcPr>
          <w:p w14:paraId="5FD6688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6%</w:t>
            </w:r>
          </w:p>
        </w:tc>
        <w:tc>
          <w:tcPr>
            <w:tcW w:w="851" w:type="dxa"/>
            <w:vAlign w:val="center"/>
          </w:tcPr>
          <w:p w14:paraId="3F75D73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36%</w:t>
            </w:r>
          </w:p>
        </w:tc>
        <w:tc>
          <w:tcPr>
            <w:tcW w:w="1276" w:type="dxa"/>
            <w:vAlign w:val="center"/>
          </w:tcPr>
          <w:p w14:paraId="26CE4BB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55%</w:t>
            </w:r>
          </w:p>
        </w:tc>
        <w:tc>
          <w:tcPr>
            <w:tcW w:w="703" w:type="dxa"/>
            <w:vAlign w:val="center"/>
          </w:tcPr>
          <w:p w14:paraId="533AC90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0CD36CF2" w14:textId="77777777">
        <w:tc>
          <w:tcPr>
            <w:tcW w:w="4259" w:type="dxa"/>
            <w:vAlign w:val="center"/>
          </w:tcPr>
          <w:p w14:paraId="31F64D0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Écrire et envoyer un mail</w:t>
            </w:r>
          </w:p>
        </w:tc>
        <w:tc>
          <w:tcPr>
            <w:tcW w:w="1842" w:type="dxa"/>
            <w:vAlign w:val="center"/>
          </w:tcPr>
          <w:p w14:paraId="50F598A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w:t>
            </w:r>
          </w:p>
        </w:tc>
        <w:tc>
          <w:tcPr>
            <w:tcW w:w="1134" w:type="dxa"/>
            <w:vAlign w:val="center"/>
          </w:tcPr>
          <w:p w14:paraId="78EDFE5B"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w:t>
            </w:r>
          </w:p>
        </w:tc>
        <w:tc>
          <w:tcPr>
            <w:tcW w:w="851" w:type="dxa"/>
            <w:vAlign w:val="center"/>
          </w:tcPr>
          <w:p w14:paraId="5D43D20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35%</w:t>
            </w:r>
          </w:p>
        </w:tc>
        <w:tc>
          <w:tcPr>
            <w:tcW w:w="1276" w:type="dxa"/>
            <w:vAlign w:val="center"/>
          </w:tcPr>
          <w:p w14:paraId="0DDD692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59%</w:t>
            </w:r>
          </w:p>
        </w:tc>
        <w:tc>
          <w:tcPr>
            <w:tcW w:w="703" w:type="dxa"/>
            <w:vAlign w:val="center"/>
          </w:tcPr>
          <w:p w14:paraId="0218CF4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706E4BD3" w14:textId="77777777">
        <w:tc>
          <w:tcPr>
            <w:tcW w:w="4259" w:type="dxa"/>
            <w:vAlign w:val="center"/>
          </w:tcPr>
          <w:p w14:paraId="2607373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Gérer sa boîte mail (supprimer, classer en dossier, etc.)</w:t>
            </w:r>
          </w:p>
        </w:tc>
        <w:tc>
          <w:tcPr>
            <w:tcW w:w="1842" w:type="dxa"/>
            <w:vAlign w:val="center"/>
          </w:tcPr>
          <w:p w14:paraId="7DDE056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w:t>
            </w:r>
          </w:p>
        </w:tc>
        <w:tc>
          <w:tcPr>
            <w:tcW w:w="1134" w:type="dxa"/>
            <w:vAlign w:val="center"/>
          </w:tcPr>
          <w:p w14:paraId="4981EF2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w:t>
            </w:r>
          </w:p>
        </w:tc>
        <w:tc>
          <w:tcPr>
            <w:tcW w:w="851" w:type="dxa"/>
            <w:vAlign w:val="center"/>
          </w:tcPr>
          <w:p w14:paraId="18BFE21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36%</w:t>
            </w:r>
          </w:p>
        </w:tc>
        <w:tc>
          <w:tcPr>
            <w:tcW w:w="1276" w:type="dxa"/>
            <w:vAlign w:val="center"/>
          </w:tcPr>
          <w:p w14:paraId="1452488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58%</w:t>
            </w:r>
          </w:p>
        </w:tc>
        <w:tc>
          <w:tcPr>
            <w:tcW w:w="703" w:type="dxa"/>
            <w:vAlign w:val="center"/>
          </w:tcPr>
          <w:p w14:paraId="33B6372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79A99019" w14:textId="77777777">
        <w:tc>
          <w:tcPr>
            <w:tcW w:w="4259" w:type="dxa"/>
            <w:vAlign w:val="center"/>
          </w:tcPr>
          <w:p w14:paraId="525FBF2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Se connecter à un compte avec un identifiant et un mot de passe</w:t>
            </w:r>
          </w:p>
        </w:tc>
        <w:tc>
          <w:tcPr>
            <w:tcW w:w="1842" w:type="dxa"/>
            <w:vAlign w:val="center"/>
          </w:tcPr>
          <w:p w14:paraId="3E346154"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w:t>
            </w:r>
          </w:p>
        </w:tc>
        <w:tc>
          <w:tcPr>
            <w:tcW w:w="1134" w:type="dxa"/>
            <w:vAlign w:val="center"/>
          </w:tcPr>
          <w:p w14:paraId="7A86B58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6%</w:t>
            </w:r>
          </w:p>
        </w:tc>
        <w:tc>
          <w:tcPr>
            <w:tcW w:w="851" w:type="dxa"/>
            <w:vAlign w:val="center"/>
          </w:tcPr>
          <w:p w14:paraId="1CEE9FA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35%</w:t>
            </w:r>
          </w:p>
        </w:tc>
        <w:tc>
          <w:tcPr>
            <w:tcW w:w="1276" w:type="dxa"/>
            <w:vAlign w:val="center"/>
          </w:tcPr>
          <w:p w14:paraId="096EEE7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56%</w:t>
            </w:r>
          </w:p>
        </w:tc>
        <w:tc>
          <w:tcPr>
            <w:tcW w:w="703" w:type="dxa"/>
            <w:vAlign w:val="center"/>
          </w:tcPr>
          <w:p w14:paraId="7FBFBC5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0C8E78FE" w14:textId="77777777">
        <w:tc>
          <w:tcPr>
            <w:tcW w:w="4259" w:type="dxa"/>
            <w:vAlign w:val="center"/>
          </w:tcPr>
          <w:p w14:paraId="790A1354"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Gérer ses mots de passe (enregistrer, modifier, récupérer)</w:t>
            </w:r>
          </w:p>
        </w:tc>
        <w:tc>
          <w:tcPr>
            <w:tcW w:w="1842" w:type="dxa"/>
            <w:vAlign w:val="center"/>
          </w:tcPr>
          <w:p w14:paraId="12946E4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w:t>
            </w:r>
          </w:p>
        </w:tc>
        <w:tc>
          <w:tcPr>
            <w:tcW w:w="1134" w:type="dxa"/>
            <w:vAlign w:val="center"/>
          </w:tcPr>
          <w:p w14:paraId="6357A83B"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8%</w:t>
            </w:r>
          </w:p>
        </w:tc>
        <w:tc>
          <w:tcPr>
            <w:tcW w:w="851" w:type="dxa"/>
            <w:vAlign w:val="center"/>
          </w:tcPr>
          <w:p w14:paraId="34DDC4B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34%</w:t>
            </w:r>
          </w:p>
        </w:tc>
        <w:tc>
          <w:tcPr>
            <w:tcW w:w="1276" w:type="dxa"/>
            <w:vAlign w:val="center"/>
          </w:tcPr>
          <w:p w14:paraId="3AD15051"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52%</w:t>
            </w:r>
          </w:p>
        </w:tc>
        <w:tc>
          <w:tcPr>
            <w:tcW w:w="703" w:type="dxa"/>
            <w:vAlign w:val="center"/>
          </w:tcPr>
          <w:p w14:paraId="0B02FC1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7BB1EC7C" w14:textId="77777777">
        <w:tc>
          <w:tcPr>
            <w:tcW w:w="4259" w:type="dxa"/>
            <w:vAlign w:val="center"/>
          </w:tcPr>
          <w:p w14:paraId="50C4724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Scanner des documents (scanner ou smartphone)</w:t>
            </w:r>
          </w:p>
        </w:tc>
        <w:tc>
          <w:tcPr>
            <w:tcW w:w="1842" w:type="dxa"/>
            <w:vAlign w:val="center"/>
          </w:tcPr>
          <w:p w14:paraId="1B61DF7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7%</w:t>
            </w:r>
          </w:p>
        </w:tc>
        <w:tc>
          <w:tcPr>
            <w:tcW w:w="1134" w:type="dxa"/>
            <w:vAlign w:val="center"/>
          </w:tcPr>
          <w:p w14:paraId="14C7D7B7"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7%</w:t>
            </w:r>
          </w:p>
        </w:tc>
        <w:tc>
          <w:tcPr>
            <w:tcW w:w="851" w:type="dxa"/>
            <w:vAlign w:val="center"/>
          </w:tcPr>
          <w:p w14:paraId="51AB536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32%</w:t>
            </w:r>
          </w:p>
        </w:tc>
        <w:tc>
          <w:tcPr>
            <w:tcW w:w="1276" w:type="dxa"/>
            <w:vAlign w:val="center"/>
          </w:tcPr>
          <w:p w14:paraId="34AAB084"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54%</w:t>
            </w:r>
          </w:p>
        </w:tc>
        <w:tc>
          <w:tcPr>
            <w:tcW w:w="703" w:type="dxa"/>
            <w:vAlign w:val="center"/>
          </w:tcPr>
          <w:p w14:paraId="13429099"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43B77A9A" w14:textId="77777777">
        <w:tc>
          <w:tcPr>
            <w:tcW w:w="4259" w:type="dxa"/>
            <w:vAlign w:val="center"/>
          </w:tcPr>
          <w:p w14:paraId="73CA4602"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 xml:space="preserve">Télécharger des documents ou fichiers (déclaration d’impôt, </w:t>
            </w:r>
            <w:proofErr w:type="spellStart"/>
            <w:r>
              <w:rPr>
                <w:rFonts w:asciiTheme="minorHAnsi" w:hAnsiTheme="minorHAnsi" w:cstheme="minorHAnsi"/>
                <w:color w:val="000000"/>
                <w:sz w:val="20"/>
                <w:szCs w:val="20"/>
              </w:rPr>
              <w:t>rib</w:t>
            </w:r>
            <w:proofErr w:type="spellEnd"/>
            <w:r>
              <w:rPr>
                <w:rFonts w:asciiTheme="minorHAnsi" w:hAnsiTheme="minorHAnsi" w:cstheme="minorHAnsi"/>
                <w:color w:val="000000"/>
                <w:sz w:val="20"/>
                <w:szCs w:val="20"/>
              </w:rPr>
              <w:t>, pièce jointe, etc.)</w:t>
            </w:r>
          </w:p>
        </w:tc>
        <w:tc>
          <w:tcPr>
            <w:tcW w:w="1842" w:type="dxa"/>
            <w:vAlign w:val="center"/>
          </w:tcPr>
          <w:p w14:paraId="31ECA96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w:t>
            </w:r>
          </w:p>
        </w:tc>
        <w:tc>
          <w:tcPr>
            <w:tcW w:w="1134" w:type="dxa"/>
            <w:vAlign w:val="center"/>
          </w:tcPr>
          <w:p w14:paraId="5F2B6C7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w:t>
            </w:r>
          </w:p>
        </w:tc>
        <w:tc>
          <w:tcPr>
            <w:tcW w:w="851" w:type="dxa"/>
            <w:vAlign w:val="center"/>
          </w:tcPr>
          <w:p w14:paraId="1FED1D3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34%</w:t>
            </w:r>
          </w:p>
        </w:tc>
        <w:tc>
          <w:tcPr>
            <w:tcW w:w="1276" w:type="dxa"/>
            <w:vAlign w:val="center"/>
          </w:tcPr>
          <w:p w14:paraId="6685ECB1"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56%</w:t>
            </w:r>
          </w:p>
        </w:tc>
        <w:tc>
          <w:tcPr>
            <w:tcW w:w="703" w:type="dxa"/>
            <w:vAlign w:val="center"/>
          </w:tcPr>
          <w:p w14:paraId="3AD620D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43BE8BE6" w14:textId="77777777">
        <w:tc>
          <w:tcPr>
            <w:tcW w:w="4259" w:type="dxa"/>
            <w:vAlign w:val="center"/>
          </w:tcPr>
          <w:p w14:paraId="70E7484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Réaliser un paiement en ligne</w:t>
            </w:r>
          </w:p>
        </w:tc>
        <w:tc>
          <w:tcPr>
            <w:tcW w:w="1842" w:type="dxa"/>
            <w:vAlign w:val="center"/>
          </w:tcPr>
          <w:p w14:paraId="73CBA51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w:t>
            </w:r>
          </w:p>
        </w:tc>
        <w:tc>
          <w:tcPr>
            <w:tcW w:w="1134" w:type="dxa"/>
            <w:vAlign w:val="center"/>
          </w:tcPr>
          <w:p w14:paraId="6688C468"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w:t>
            </w:r>
          </w:p>
        </w:tc>
        <w:tc>
          <w:tcPr>
            <w:tcW w:w="851" w:type="dxa"/>
            <w:vAlign w:val="center"/>
          </w:tcPr>
          <w:p w14:paraId="27E3C963"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34%</w:t>
            </w:r>
          </w:p>
        </w:tc>
        <w:tc>
          <w:tcPr>
            <w:tcW w:w="1276" w:type="dxa"/>
            <w:vAlign w:val="center"/>
          </w:tcPr>
          <w:p w14:paraId="68B19B4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57%</w:t>
            </w:r>
          </w:p>
        </w:tc>
        <w:tc>
          <w:tcPr>
            <w:tcW w:w="703" w:type="dxa"/>
            <w:vAlign w:val="center"/>
          </w:tcPr>
          <w:p w14:paraId="009DE09D"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0801ECD3" w14:textId="77777777">
        <w:tc>
          <w:tcPr>
            <w:tcW w:w="4259" w:type="dxa"/>
            <w:vAlign w:val="center"/>
          </w:tcPr>
          <w:p w14:paraId="0009DE7C"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Installer une application sur un smartphone</w:t>
            </w:r>
          </w:p>
        </w:tc>
        <w:tc>
          <w:tcPr>
            <w:tcW w:w="1842" w:type="dxa"/>
            <w:vAlign w:val="center"/>
          </w:tcPr>
          <w:p w14:paraId="15A8F784"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9%</w:t>
            </w:r>
          </w:p>
        </w:tc>
        <w:tc>
          <w:tcPr>
            <w:tcW w:w="1134" w:type="dxa"/>
            <w:vAlign w:val="center"/>
          </w:tcPr>
          <w:p w14:paraId="0E2C4CD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6%</w:t>
            </w:r>
          </w:p>
        </w:tc>
        <w:tc>
          <w:tcPr>
            <w:tcW w:w="851" w:type="dxa"/>
            <w:vAlign w:val="center"/>
          </w:tcPr>
          <w:p w14:paraId="548C729E"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30%</w:t>
            </w:r>
          </w:p>
        </w:tc>
        <w:tc>
          <w:tcPr>
            <w:tcW w:w="1276" w:type="dxa"/>
            <w:vAlign w:val="center"/>
          </w:tcPr>
          <w:p w14:paraId="2B160CFB"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55%</w:t>
            </w:r>
          </w:p>
        </w:tc>
        <w:tc>
          <w:tcPr>
            <w:tcW w:w="703" w:type="dxa"/>
            <w:vAlign w:val="center"/>
          </w:tcPr>
          <w:p w14:paraId="07FCCAEF"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r w:rsidR="00185788" w14:paraId="15FD9909" w14:textId="77777777">
        <w:tc>
          <w:tcPr>
            <w:tcW w:w="4259" w:type="dxa"/>
            <w:vAlign w:val="center"/>
          </w:tcPr>
          <w:p w14:paraId="4CE6FE65"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left"/>
              <w:rPr>
                <w:rFonts w:asciiTheme="minorHAnsi" w:hAnsiTheme="minorHAnsi" w:cstheme="minorHAnsi"/>
                <w:sz w:val="20"/>
                <w:szCs w:val="20"/>
              </w:rPr>
            </w:pPr>
            <w:r>
              <w:rPr>
                <w:rFonts w:asciiTheme="minorHAnsi" w:hAnsiTheme="minorHAnsi" w:cstheme="minorHAnsi"/>
                <w:color w:val="000000"/>
                <w:sz w:val="20"/>
                <w:szCs w:val="20"/>
              </w:rPr>
              <w:t>Installer un logiciel sur un ordinateur</w:t>
            </w:r>
          </w:p>
        </w:tc>
        <w:tc>
          <w:tcPr>
            <w:tcW w:w="1842" w:type="dxa"/>
            <w:vAlign w:val="center"/>
          </w:tcPr>
          <w:p w14:paraId="54BA34D1"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19%</w:t>
            </w:r>
          </w:p>
        </w:tc>
        <w:tc>
          <w:tcPr>
            <w:tcW w:w="1134" w:type="dxa"/>
            <w:vAlign w:val="center"/>
          </w:tcPr>
          <w:p w14:paraId="068924C0"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12%</w:t>
            </w:r>
          </w:p>
        </w:tc>
        <w:tc>
          <w:tcPr>
            <w:tcW w:w="851" w:type="dxa"/>
            <w:vAlign w:val="center"/>
          </w:tcPr>
          <w:p w14:paraId="56537FAA"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24%</w:t>
            </w:r>
          </w:p>
        </w:tc>
        <w:tc>
          <w:tcPr>
            <w:tcW w:w="1276" w:type="dxa"/>
            <w:vAlign w:val="center"/>
          </w:tcPr>
          <w:p w14:paraId="5C557326"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45%</w:t>
            </w:r>
          </w:p>
        </w:tc>
        <w:tc>
          <w:tcPr>
            <w:tcW w:w="703" w:type="dxa"/>
            <w:vAlign w:val="center"/>
          </w:tcPr>
          <w:p w14:paraId="552F6334" w14:textId="77777777" w:rsidR="00185788" w:rsidRDefault="003E7CD9">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0"/>
                <w:szCs w:val="20"/>
              </w:rPr>
            </w:pPr>
            <w:r>
              <w:rPr>
                <w:rFonts w:asciiTheme="minorHAnsi" w:hAnsiTheme="minorHAnsi" w:cstheme="minorHAnsi"/>
                <w:sz w:val="20"/>
                <w:szCs w:val="20"/>
              </w:rPr>
              <w:t>100%</w:t>
            </w:r>
          </w:p>
        </w:tc>
      </w:tr>
    </w:tbl>
    <w:p w14:paraId="3CE4AB43" w14:textId="77777777" w:rsidR="00185788" w:rsidRDefault="00185788"/>
    <w:p w14:paraId="2B8AFDA3" w14:textId="77777777" w:rsidR="00185788" w:rsidRDefault="003E7CD9">
      <w:pPr>
        <w:pStyle w:val="Titregraphique01"/>
      </w:pPr>
      <w:r>
        <w:t>Tableau : Effets de la résidence en zone de revitalisation rurale sur les usages numériques (régressions logistiques multinomiales)</w:t>
      </w:r>
    </w:p>
    <w:p w14:paraId="0E3116F5" w14:textId="77777777" w:rsidR="00185788" w:rsidRDefault="00185788"/>
    <w:tbl>
      <w:tblPr>
        <w:tblW w:w="8801" w:type="dxa"/>
        <w:tblCellMar>
          <w:left w:w="70" w:type="dxa"/>
          <w:right w:w="70" w:type="dxa"/>
        </w:tblCellMar>
        <w:tblLook w:val="04A0" w:firstRow="1" w:lastRow="0" w:firstColumn="1" w:lastColumn="0" w:noHBand="0" w:noVBand="1"/>
      </w:tblPr>
      <w:tblGrid>
        <w:gridCol w:w="2126"/>
        <w:gridCol w:w="1600"/>
        <w:gridCol w:w="1268"/>
        <w:gridCol w:w="1269"/>
        <w:gridCol w:w="1269"/>
        <w:gridCol w:w="1269"/>
      </w:tblGrid>
      <w:tr w:rsidR="00185788" w14:paraId="7D5B27F2" w14:textId="77777777">
        <w:trPr>
          <w:trHeight w:val="300"/>
        </w:trPr>
        <w:tc>
          <w:tcPr>
            <w:tcW w:w="3726" w:type="dxa"/>
            <w:gridSpan w:val="2"/>
            <w:vMerge w:val="restart"/>
            <w:tcBorders>
              <w:bottom w:val="single" w:sz="4" w:space="0" w:color="auto"/>
              <w:right w:val="single" w:sz="4" w:space="0" w:color="auto"/>
            </w:tcBorders>
            <w:shd w:val="clear" w:color="auto" w:fill="auto"/>
            <w:vAlign w:val="center"/>
          </w:tcPr>
          <w:p w14:paraId="0C4A6616" w14:textId="77777777" w:rsidR="00185788" w:rsidRDefault="00185788">
            <w:pPr>
              <w:spacing w:line="240" w:lineRule="auto"/>
              <w:jc w:val="left"/>
              <w:rPr>
                <w:rFonts w:ascii="Calibri" w:eastAsia="Times New Roman" w:hAnsi="Calibri" w:cs="Calibri"/>
                <w:color w:val="000000"/>
                <w:sz w:val="20"/>
                <w:lang w:eastAsia="fr-FR"/>
              </w:rPr>
            </w:pPr>
          </w:p>
        </w:tc>
        <w:tc>
          <w:tcPr>
            <w:tcW w:w="5075" w:type="dxa"/>
            <w:gridSpan w:val="4"/>
            <w:tcBorders>
              <w:top w:val="single" w:sz="4" w:space="0" w:color="auto"/>
              <w:left w:val="none" w:sz="4" w:space="0" w:color="000000"/>
              <w:bottom w:val="single" w:sz="4" w:space="0" w:color="auto"/>
              <w:right w:val="single" w:sz="4" w:space="0" w:color="000000"/>
            </w:tcBorders>
            <w:shd w:val="clear" w:color="auto" w:fill="auto"/>
            <w:vAlign w:val="center"/>
          </w:tcPr>
          <w:p w14:paraId="1D3B0C7F"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Usages numériques</w:t>
            </w:r>
          </w:p>
        </w:tc>
      </w:tr>
      <w:tr w:rsidR="00185788" w14:paraId="3D4A2751" w14:textId="77777777">
        <w:trPr>
          <w:trHeight w:val="300"/>
        </w:trPr>
        <w:tc>
          <w:tcPr>
            <w:tcW w:w="3726" w:type="dxa"/>
            <w:gridSpan w:val="2"/>
            <w:vMerge/>
            <w:tcBorders>
              <w:top w:val="single" w:sz="4" w:space="0" w:color="auto"/>
              <w:bottom w:val="single" w:sz="4" w:space="0" w:color="auto"/>
              <w:right w:val="single" w:sz="4" w:space="0" w:color="auto"/>
            </w:tcBorders>
            <w:shd w:val="clear" w:color="auto" w:fill="auto"/>
            <w:vAlign w:val="center"/>
          </w:tcPr>
          <w:p w14:paraId="2D185784" w14:textId="77777777" w:rsidR="00185788" w:rsidRDefault="00185788">
            <w:pPr>
              <w:spacing w:line="240" w:lineRule="auto"/>
              <w:jc w:val="left"/>
              <w:rPr>
                <w:rFonts w:ascii="Calibri" w:eastAsia="Times New Roman" w:hAnsi="Calibri" w:cs="Calibri"/>
                <w:color w:val="000000"/>
                <w:sz w:val="20"/>
                <w:lang w:eastAsia="fr-FR"/>
              </w:rPr>
            </w:pPr>
          </w:p>
        </w:tc>
        <w:tc>
          <w:tcPr>
            <w:tcW w:w="2537"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19E22C5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Écrire et envoyer un mail</w:t>
            </w:r>
          </w:p>
        </w:tc>
        <w:tc>
          <w:tcPr>
            <w:tcW w:w="2538"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14CAA5D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Gérer sa boîte mail</w:t>
            </w:r>
          </w:p>
        </w:tc>
      </w:tr>
      <w:tr w:rsidR="00185788" w14:paraId="605BCC91" w14:textId="77777777">
        <w:trPr>
          <w:trHeight w:val="300"/>
        </w:trPr>
        <w:tc>
          <w:tcPr>
            <w:tcW w:w="3726" w:type="dxa"/>
            <w:gridSpan w:val="2"/>
            <w:vMerge/>
            <w:tcBorders>
              <w:top w:val="single" w:sz="4" w:space="0" w:color="auto"/>
              <w:bottom w:val="single" w:sz="4" w:space="0" w:color="auto"/>
              <w:right w:val="single" w:sz="4" w:space="0" w:color="auto"/>
            </w:tcBorders>
            <w:shd w:val="clear" w:color="auto" w:fill="auto"/>
            <w:vAlign w:val="center"/>
          </w:tcPr>
          <w:p w14:paraId="60D316F4" w14:textId="77777777" w:rsidR="00185788" w:rsidRDefault="00185788">
            <w:pPr>
              <w:spacing w:line="240" w:lineRule="auto"/>
              <w:jc w:val="left"/>
              <w:rPr>
                <w:rFonts w:ascii="Calibri" w:eastAsia="Times New Roman" w:hAnsi="Calibri" w:cs="Calibri"/>
                <w:color w:val="000000"/>
                <w:sz w:val="20"/>
                <w:lang w:eastAsia="fr-FR"/>
              </w:rPr>
            </w:pP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1D24884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1D8BD186"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17F1C618"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314933F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r>
      <w:tr w:rsidR="00185788" w14:paraId="42D250E4" w14:textId="77777777">
        <w:trPr>
          <w:trHeight w:val="300"/>
        </w:trPr>
        <w:tc>
          <w:tcPr>
            <w:tcW w:w="3726" w:type="dxa"/>
            <w:gridSpan w:val="2"/>
            <w:vMerge/>
            <w:tcBorders>
              <w:top w:val="single" w:sz="4" w:space="0" w:color="auto"/>
              <w:bottom w:val="single" w:sz="4" w:space="0" w:color="auto"/>
              <w:right w:val="single" w:sz="4" w:space="0" w:color="auto"/>
            </w:tcBorders>
            <w:shd w:val="clear" w:color="auto" w:fill="auto"/>
            <w:vAlign w:val="center"/>
          </w:tcPr>
          <w:p w14:paraId="3CC3D335" w14:textId="77777777" w:rsidR="00185788" w:rsidRDefault="00185788">
            <w:pPr>
              <w:spacing w:line="240" w:lineRule="auto"/>
              <w:rPr>
                <w:rFonts w:ascii="Calibri" w:eastAsia="Times New Roman" w:hAnsi="Calibri" w:cs="Calibri"/>
                <w:color w:val="000000"/>
                <w:sz w:val="20"/>
                <w:lang w:eastAsia="fr-FR"/>
              </w:rPr>
            </w:pP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3F8A6DB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6%</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3CA11BE4"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61%</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0BB7DC1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6%</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27820A4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59%</w:t>
            </w:r>
          </w:p>
        </w:tc>
      </w:tr>
      <w:tr w:rsidR="00185788" w14:paraId="41ACB53F" w14:textId="77777777">
        <w:trPr>
          <w:trHeight w:val="300"/>
        </w:trPr>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19760CA7"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600" w:type="dxa"/>
            <w:tcBorders>
              <w:top w:val="none" w:sz="4" w:space="0" w:color="000000"/>
              <w:left w:val="none" w:sz="4" w:space="0" w:color="000000"/>
              <w:bottom w:val="single" w:sz="4" w:space="0" w:color="auto"/>
              <w:right w:val="single" w:sz="4" w:space="0" w:color="auto"/>
            </w:tcBorders>
            <w:shd w:val="clear" w:color="auto" w:fill="auto"/>
            <w:vAlign w:val="center"/>
          </w:tcPr>
          <w:p w14:paraId="60D023A1"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5075" w:type="dxa"/>
            <w:gridSpan w:val="4"/>
            <w:tcBorders>
              <w:top w:val="single" w:sz="4" w:space="0" w:color="auto"/>
              <w:left w:val="none" w:sz="4" w:space="0" w:color="000000"/>
              <w:bottom w:val="single" w:sz="4" w:space="0" w:color="auto"/>
              <w:right w:val="single" w:sz="4" w:space="0" w:color="000000"/>
            </w:tcBorders>
            <w:shd w:val="clear" w:color="auto" w:fill="auto"/>
            <w:vAlign w:val="center"/>
          </w:tcPr>
          <w:p w14:paraId="2BF3C3D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03C1E252" w14:textId="77777777">
        <w:trPr>
          <w:trHeight w:val="300"/>
        </w:trPr>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19B1F6D3"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600" w:type="dxa"/>
            <w:tcBorders>
              <w:top w:val="none" w:sz="4" w:space="0" w:color="000000"/>
              <w:left w:val="none" w:sz="4" w:space="0" w:color="000000"/>
              <w:bottom w:val="single" w:sz="4" w:space="0" w:color="auto"/>
              <w:right w:val="single" w:sz="4" w:space="0" w:color="auto"/>
            </w:tcBorders>
            <w:shd w:val="clear" w:color="auto" w:fill="auto"/>
            <w:vAlign w:val="center"/>
          </w:tcPr>
          <w:p w14:paraId="5B56B453"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2850AC6B"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39F35DA9"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485CFF99"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32C67D4E"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r>
    </w:tbl>
    <w:p w14:paraId="4014141E" w14:textId="77777777" w:rsidR="00185788" w:rsidRDefault="003E7CD9">
      <w:pPr>
        <w:ind w:right="1677"/>
        <w:rPr>
          <w:rFonts w:cs="Times New Roman"/>
          <w:sz w:val="18"/>
          <w:szCs w:val="18"/>
        </w:rPr>
      </w:pPr>
      <w:r>
        <w:rPr>
          <w:sz w:val="18"/>
          <w:szCs w:val="18"/>
        </w:rPr>
        <w:t xml:space="preserve">Lecture : La résidence en zone de revitalisation rurale n’a aucun effet sur les usages numériques ci-dessus. </w:t>
      </w:r>
      <w:r>
        <w:rPr>
          <w:rFonts w:cs="Times New Roman"/>
          <w:sz w:val="18"/>
          <w:szCs w:val="18"/>
        </w:rPr>
        <w:t>La significativité des effets marginaux est notée *** : 0.01, ** : 0.05. Au-delà, il est indiqué « ns » (non significatif).</w:t>
      </w:r>
    </w:p>
    <w:p w14:paraId="5D54A2CE" w14:textId="77777777" w:rsidR="00185788" w:rsidRDefault="00185788"/>
    <w:p w14:paraId="12F6A5DC" w14:textId="77777777" w:rsidR="00185788" w:rsidRDefault="003E7CD9">
      <w:pPr>
        <w:pStyle w:val="Titregraphique01"/>
      </w:pPr>
      <w:r>
        <w:t>Tableau : Effets de la résidence en zone de revitalisation rurale sur l’utilisation active d’une adresse mail (régressions logistiques binaires)</w:t>
      </w:r>
    </w:p>
    <w:p w14:paraId="1B45A76A" w14:textId="77777777" w:rsidR="00185788" w:rsidRDefault="00185788"/>
    <w:tbl>
      <w:tblPr>
        <w:tblW w:w="8789" w:type="dxa"/>
        <w:tblCellMar>
          <w:left w:w="70" w:type="dxa"/>
          <w:right w:w="70" w:type="dxa"/>
        </w:tblCellMar>
        <w:tblLook w:val="04A0" w:firstRow="1" w:lastRow="0" w:firstColumn="1" w:lastColumn="0" w:noHBand="0" w:noVBand="1"/>
      </w:tblPr>
      <w:tblGrid>
        <w:gridCol w:w="2268"/>
        <w:gridCol w:w="1778"/>
        <w:gridCol w:w="1951"/>
        <w:gridCol w:w="2792"/>
      </w:tblGrid>
      <w:tr w:rsidR="00185788" w14:paraId="559D0766" w14:textId="77777777">
        <w:trPr>
          <w:trHeight w:val="300"/>
        </w:trPr>
        <w:tc>
          <w:tcPr>
            <w:tcW w:w="4046" w:type="dxa"/>
            <w:gridSpan w:val="2"/>
            <w:vMerge w:val="restart"/>
            <w:tcBorders>
              <w:bottom w:val="single" w:sz="4" w:space="0" w:color="auto"/>
              <w:right w:val="single" w:sz="4" w:space="0" w:color="auto"/>
            </w:tcBorders>
            <w:shd w:val="clear" w:color="auto" w:fill="auto"/>
            <w:vAlign w:val="center"/>
          </w:tcPr>
          <w:p w14:paraId="5A3453B7" w14:textId="77777777" w:rsidR="00185788" w:rsidRDefault="00185788">
            <w:pPr>
              <w:spacing w:line="240" w:lineRule="auto"/>
              <w:jc w:val="center"/>
              <w:rPr>
                <w:rFonts w:ascii="Calibri" w:eastAsia="Times New Roman" w:hAnsi="Calibri" w:cs="Calibri"/>
                <w:color w:val="000000"/>
                <w:sz w:val="20"/>
                <w:lang w:eastAsia="fr-FR"/>
              </w:rPr>
            </w:pPr>
          </w:p>
        </w:tc>
        <w:tc>
          <w:tcPr>
            <w:tcW w:w="4743"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247C74E4"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Utilisation active d’une adresse mail</w:t>
            </w:r>
          </w:p>
        </w:tc>
      </w:tr>
      <w:tr w:rsidR="00185788" w14:paraId="34E9C779" w14:textId="77777777">
        <w:trPr>
          <w:trHeight w:val="300"/>
        </w:trPr>
        <w:tc>
          <w:tcPr>
            <w:tcW w:w="4046" w:type="dxa"/>
            <w:gridSpan w:val="2"/>
            <w:vMerge/>
            <w:tcBorders>
              <w:top w:val="single" w:sz="4" w:space="0" w:color="auto"/>
              <w:bottom w:val="single" w:sz="4" w:space="0" w:color="auto"/>
              <w:right w:val="single" w:sz="4" w:space="0" w:color="auto"/>
            </w:tcBorders>
            <w:vAlign w:val="center"/>
          </w:tcPr>
          <w:p w14:paraId="0431B338" w14:textId="77777777" w:rsidR="00185788" w:rsidRDefault="00185788">
            <w:pPr>
              <w:spacing w:line="240" w:lineRule="auto"/>
              <w:rPr>
                <w:rFonts w:ascii="Calibri" w:eastAsia="Times New Roman" w:hAnsi="Calibri" w:cs="Calibri"/>
                <w:color w:val="000000"/>
                <w:sz w:val="20"/>
                <w:lang w:eastAsia="fr-FR"/>
              </w:rPr>
            </w:pPr>
          </w:p>
        </w:tc>
        <w:tc>
          <w:tcPr>
            <w:tcW w:w="1951" w:type="dxa"/>
            <w:tcBorders>
              <w:top w:val="none" w:sz="4" w:space="0" w:color="000000"/>
              <w:left w:val="none" w:sz="4" w:space="0" w:color="000000"/>
              <w:bottom w:val="single" w:sz="4" w:space="0" w:color="auto"/>
              <w:right w:val="single" w:sz="4" w:space="0" w:color="auto"/>
            </w:tcBorders>
            <w:shd w:val="clear" w:color="auto" w:fill="auto"/>
            <w:vAlign w:val="center"/>
          </w:tcPr>
          <w:p w14:paraId="01B512A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Mail personnel</w:t>
            </w:r>
          </w:p>
        </w:tc>
        <w:tc>
          <w:tcPr>
            <w:tcW w:w="2792" w:type="dxa"/>
            <w:tcBorders>
              <w:top w:val="none" w:sz="4" w:space="0" w:color="000000"/>
              <w:left w:val="none" w:sz="4" w:space="0" w:color="000000"/>
              <w:bottom w:val="single" w:sz="4" w:space="0" w:color="auto"/>
              <w:right w:val="single" w:sz="4" w:space="0" w:color="auto"/>
            </w:tcBorders>
            <w:shd w:val="clear" w:color="auto" w:fill="auto"/>
            <w:vAlign w:val="center"/>
          </w:tcPr>
          <w:p w14:paraId="1A9A84E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Mail professionnel</w:t>
            </w:r>
          </w:p>
        </w:tc>
      </w:tr>
      <w:tr w:rsidR="00185788" w14:paraId="6C0A3FFA" w14:textId="77777777">
        <w:trPr>
          <w:trHeight w:val="300"/>
        </w:trPr>
        <w:tc>
          <w:tcPr>
            <w:tcW w:w="4046" w:type="dxa"/>
            <w:gridSpan w:val="2"/>
            <w:vMerge/>
            <w:tcBorders>
              <w:top w:val="single" w:sz="4" w:space="0" w:color="auto"/>
              <w:bottom w:val="single" w:sz="4" w:space="0" w:color="auto"/>
              <w:right w:val="single" w:sz="4" w:space="0" w:color="auto"/>
            </w:tcBorders>
            <w:vAlign w:val="center"/>
          </w:tcPr>
          <w:p w14:paraId="07963BDC" w14:textId="77777777" w:rsidR="00185788" w:rsidRDefault="00185788">
            <w:pPr>
              <w:spacing w:line="240" w:lineRule="auto"/>
              <w:rPr>
                <w:rFonts w:ascii="Calibri" w:eastAsia="Times New Roman" w:hAnsi="Calibri" w:cs="Calibri"/>
                <w:color w:val="000000"/>
                <w:sz w:val="20"/>
                <w:lang w:eastAsia="fr-FR"/>
              </w:rPr>
            </w:pPr>
          </w:p>
        </w:tc>
        <w:tc>
          <w:tcPr>
            <w:tcW w:w="1951" w:type="dxa"/>
            <w:tcBorders>
              <w:top w:val="none" w:sz="4" w:space="0" w:color="000000"/>
              <w:left w:val="none" w:sz="4" w:space="0" w:color="000000"/>
              <w:bottom w:val="single" w:sz="4" w:space="0" w:color="auto"/>
              <w:right w:val="single" w:sz="4" w:space="0" w:color="auto"/>
            </w:tcBorders>
            <w:shd w:val="clear" w:color="auto" w:fill="auto"/>
            <w:vAlign w:val="center"/>
          </w:tcPr>
          <w:p w14:paraId="298324A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92%</w:t>
            </w:r>
          </w:p>
        </w:tc>
        <w:tc>
          <w:tcPr>
            <w:tcW w:w="2792" w:type="dxa"/>
            <w:tcBorders>
              <w:top w:val="none" w:sz="4" w:space="0" w:color="000000"/>
              <w:left w:val="none" w:sz="4" w:space="0" w:color="000000"/>
              <w:bottom w:val="single" w:sz="4" w:space="0" w:color="auto"/>
              <w:right w:val="single" w:sz="4" w:space="0" w:color="auto"/>
            </w:tcBorders>
            <w:shd w:val="clear" w:color="auto" w:fill="auto"/>
            <w:vAlign w:val="center"/>
          </w:tcPr>
          <w:p w14:paraId="27225B03"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35%</w:t>
            </w:r>
          </w:p>
        </w:tc>
      </w:tr>
      <w:tr w:rsidR="00185788" w14:paraId="0A72BB43" w14:textId="77777777">
        <w:trPr>
          <w:trHeight w:val="300"/>
        </w:trPr>
        <w:tc>
          <w:tcPr>
            <w:tcW w:w="2268" w:type="dxa"/>
            <w:tcBorders>
              <w:top w:val="none" w:sz="4" w:space="0" w:color="000000"/>
              <w:left w:val="single" w:sz="4" w:space="0" w:color="auto"/>
              <w:bottom w:val="single" w:sz="4" w:space="0" w:color="auto"/>
              <w:right w:val="single" w:sz="4" w:space="0" w:color="auto"/>
            </w:tcBorders>
            <w:shd w:val="clear" w:color="auto" w:fill="auto"/>
            <w:vAlign w:val="center"/>
          </w:tcPr>
          <w:p w14:paraId="60455B5F"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778" w:type="dxa"/>
            <w:tcBorders>
              <w:top w:val="none" w:sz="4" w:space="0" w:color="000000"/>
              <w:left w:val="none" w:sz="4" w:space="0" w:color="000000"/>
              <w:bottom w:val="single" w:sz="4" w:space="0" w:color="auto"/>
              <w:right w:val="single" w:sz="4" w:space="0" w:color="auto"/>
            </w:tcBorders>
            <w:shd w:val="clear" w:color="auto" w:fill="auto"/>
            <w:vAlign w:val="center"/>
          </w:tcPr>
          <w:p w14:paraId="5FCF2799"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4743"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292EFB7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7391B15F" w14:textId="77777777">
        <w:trPr>
          <w:trHeight w:val="300"/>
        </w:trPr>
        <w:tc>
          <w:tcPr>
            <w:tcW w:w="2268" w:type="dxa"/>
            <w:tcBorders>
              <w:top w:val="none" w:sz="4" w:space="0" w:color="000000"/>
              <w:left w:val="single" w:sz="4" w:space="0" w:color="auto"/>
              <w:bottom w:val="single" w:sz="4" w:space="0" w:color="auto"/>
              <w:right w:val="single" w:sz="4" w:space="0" w:color="auto"/>
            </w:tcBorders>
            <w:shd w:val="clear" w:color="auto" w:fill="auto"/>
            <w:vAlign w:val="center"/>
          </w:tcPr>
          <w:p w14:paraId="6E86AC70"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778" w:type="dxa"/>
            <w:tcBorders>
              <w:top w:val="none" w:sz="4" w:space="0" w:color="000000"/>
              <w:left w:val="none" w:sz="4" w:space="0" w:color="000000"/>
              <w:bottom w:val="single" w:sz="4" w:space="0" w:color="auto"/>
              <w:right w:val="single" w:sz="4" w:space="0" w:color="auto"/>
            </w:tcBorders>
            <w:shd w:val="clear" w:color="auto" w:fill="auto"/>
            <w:vAlign w:val="center"/>
          </w:tcPr>
          <w:p w14:paraId="3F92403F"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951" w:type="dxa"/>
            <w:tcBorders>
              <w:top w:val="none" w:sz="4" w:space="0" w:color="000000"/>
              <w:left w:val="none" w:sz="4" w:space="0" w:color="000000"/>
              <w:bottom w:val="single" w:sz="4" w:space="0" w:color="auto"/>
              <w:right w:val="single" w:sz="4" w:space="0" w:color="auto"/>
            </w:tcBorders>
            <w:shd w:val="clear" w:color="auto" w:fill="auto"/>
            <w:vAlign w:val="center"/>
          </w:tcPr>
          <w:p w14:paraId="68B77897"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2792" w:type="dxa"/>
            <w:tcBorders>
              <w:top w:val="none" w:sz="4" w:space="0" w:color="000000"/>
              <w:left w:val="none" w:sz="4" w:space="0" w:color="000000"/>
              <w:bottom w:val="single" w:sz="4" w:space="0" w:color="auto"/>
              <w:right w:val="single" w:sz="4" w:space="0" w:color="auto"/>
            </w:tcBorders>
            <w:shd w:val="clear" w:color="auto" w:fill="auto"/>
            <w:vAlign w:val="center"/>
          </w:tcPr>
          <w:p w14:paraId="619A328A"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-2%**</w:t>
            </w:r>
          </w:p>
        </w:tc>
      </w:tr>
    </w:tbl>
    <w:p w14:paraId="374E702A" w14:textId="77777777" w:rsidR="00185788" w:rsidRDefault="003E7CD9">
      <w:pPr>
        <w:tabs>
          <w:tab w:val="left" w:pos="8364"/>
        </w:tabs>
        <w:ind w:right="1677"/>
        <w:rPr>
          <w:rFonts w:cs="Times New Roman"/>
          <w:sz w:val="18"/>
          <w:szCs w:val="18"/>
        </w:rPr>
      </w:pPr>
      <w:r>
        <w:rPr>
          <w:sz w:val="18"/>
          <w:szCs w:val="18"/>
        </w:rPr>
        <w:t xml:space="preserve">Lecture : Les personnes résidant en zone de revitalisation rurale ont une probabilité légèrement plus faible d’utiliser activement une adresse professionnelle que les personnes situées en-dehors d’une zone de revitalisation rurale. La différence est estimée à 2 points. La probabilité estimée que les bretons résidant en zrr en fasse usage est de 33% (35-2). </w:t>
      </w:r>
      <w:r>
        <w:rPr>
          <w:rFonts w:cs="Times New Roman"/>
          <w:sz w:val="18"/>
          <w:szCs w:val="18"/>
        </w:rPr>
        <w:t>La significativité des effets marginaux est notée *** : 0.01, ** : 0.05. Au-delà, il est indiqué « ns » (non significatif).</w:t>
      </w:r>
    </w:p>
    <w:p w14:paraId="5731CF67" w14:textId="77777777" w:rsidR="00185788" w:rsidRDefault="003E7CD9">
      <w:pPr>
        <w:pStyle w:val="Titre2"/>
      </w:pPr>
      <w:bookmarkStart w:id="31" w:name="_Toc134796796"/>
      <w:r>
        <w:lastRenderedPageBreak/>
        <w:t>Analyses concernant la partie « Les usages numériques ordinaires : de la navigation sur internet aux tâches administratives »</w:t>
      </w:r>
      <w:bookmarkEnd w:id="31"/>
    </w:p>
    <w:p w14:paraId="2CEE7B96" w14:textId="77777777" w:rsidR="00185788" w:rsidRDefault="00185788"/>
    <w:p w14:paraId="5407E2D0" w14:textId="77777777" w:rsidR="00185788" w:rsidRDefault="003E7CD9">
      <w:pPr>
        <w:pStyle w:val="Titregraphique01"/>
      </w:pPr>
      <w:r>
        <w:t>Tableau : Effets de la résidence en zone de revitalisation rurale sur les usages numériques (régressions logistiques multinomiales)</w:t>
      </w:r>
    </w:p>
    <w:p w14:paraId="4D951DAD" w14:textId="77777777" w:rsidR="00185788" w:rsidRDefault="00185788"/>
    <w:tbl>
      <w:tblPr>
        <w:tblW w:w="9639" w:type="dxa"/>
        <w:tblCellMar>
          <w:left w:w="70" w:type="dxa"/>
          <w:right w:w="70" w:type="dxa"/>
        </w:tblCellMar>
        <w:tblLook w:val="04A0" w:firstRow="1" w:lastRow="0" w:firstColumn="1" w:lastColumn="0" w:noHBand="0" w:noVBand="1"/>
      </w:tblPr>
      <w:tblGrid>
        <w:gridCol w:w="1121"/>
        <w:gridCol w:w="906"/>
        <w:gridCol w:w="1268"/>
        <w:gridCol w:w="1269"/>
        <w:gridCol w:w="1269"/>
        <w:gridCol w:w="1269"/>
        <w:gridCol w:w="1268"/>
        <w:gridCol w:w="1269"/>
      </w:tblGrid>
      <w:tr w:rsidR="00185788" w14:paraId="44A91C19" w14:textId="77777777">
        <w:trPr>
          <w:trHeight w:val="300"/>
        </w:trPr>
        <w:tc>
          <w:tcPr>
            <w:tcW w:w="2027" w:type="dxa"/>
            <w:gridSpan w:val="2"/>
            <w:vMerge w:val="restart"/>
            <w:tcBorders>
              <w:bottom w:val="single" w:sz="4" w:space="0" w:color="auto"/>
              <w:right w:val="single" w:sz="4" w:space="0" w:color="auto"/>
            </w:tcBorders>
            <w:shd w:val="clear" w:color="auto" w:fill="auto"/>
            <w:vAlign w:val="center"/>
          </w:tcPr>
          <w:p w14:paraId="6CA06710" w14:textId="77777777" w:rsidR="00185788" w:rsidRDefault="00185788">
            <w:pPr>
              <w:spacing w:line="240" w:lineRule="auto"/>
              <w:jc w:val="left"/>
              <w:rPr>
                <w:rFonts w:ascii="Calibri" w:eastAsia="Times New Roman" w:hAnsi="Calibri" w:cs="Calibri"/>
                <w:color w:val="000000"/>
                <w:sz w:val="20"/>
                <w:lang w:eastAsia="fr-FR"/>
              </w:rPr>
            </w:pPr>
          </w:p>
        </w:tc>
        <w:tc>
          <w:tcPr>
            <w:tcW w:w="7612"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609EBC42"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Usages numériques</w:t>
            </w:r>
          </w:p>
        </w:tc>
      </w:tr>
      <w:tr w:rsidR="00185788" w14:paraId="4F954CAA" w14:textId="77777777">
        <w:trPr>
          <w:trHeight w:val="615"/>
        </w:trPr>
        <w:tc>
          <w:tcPr>
            <w:tcW w:w="2027" w:type="dxa"/>
            <w:gridSpan w:val="2"/>
            <w:vMerge/>
            <w:tcBorders>
              <w:top w:val="single" w:sz="4" w:space="0" w:color="auto"/>
              <w:bottom w:val="single" w:sz="4" w:space="0" w:color="auto"/>
              <w:right w:val="single" w:sz="4" w:space="0" w:color="auto"/>
            </w:tcBorders>
            <w:shd w:val="clear" w:color="auto" w:fill="auto"/>
            <w:vAlign w:val="center"/>
          </w:tcPr>
          <w:p w14:paraId="26A7C90B" w14:textId="77777777" w:rsidR="00185788" w:rsidRDefault="00185788">
            <w:pPr>
              <w:spacing w:line="240" w:lineRule="auto"/>
              <w:jc w:val="left"/>
              <w:rPr>
                <w:rFonts w:ascii="Calibri" w:eastAsia="Times New Roman" w:hAnsi="Calibri" w:cs="Calibri"/>
                <w:color w:val="000000"/>
                <w:sz w:val="20"/>
                <w:lang w:eastAsia="fr-FR"/>
              </w:rPr>
            </w:pPr>
          </w:p>
        </w:tc>
        <w:tc>
          <w:tcPr>
            <w:tcW w:w="2537"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0DD87C4C"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Faire une recherche sur internet</w:t>
            </w:r>
          </w:p>
        </w:tc>
        <w:tc>
          <w:tcPr>
            <w:tcW w:w="2538"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45252628"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Naviguer sur un site internet</w:t>
            </w:r>
          </w:p>
        </w:tc>
        <w:tc>
          <w:tcPr>
            <w:tcW w:w="2537"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3D35AF5D"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Se connecter à un compte</w:t>
            </w:r>
          </w:p>
        </w:tc>
      </w:tr>
      <w:tr w:rsidR="00185788" w14:paraId="4F75D21C" w14:textId="77777777">
        <w:trPr>
          <w:trHeight w:val="300"/>
        </w:trPr>
        <w:tc>
          <w:tcPr>
            <w:tcW w:w="2027" w:type="dxa"/>
            <w:gridSpan w:val="2"/>
            <w:vMerge/>
            <w:tcBorders>
              <w:top w:val="single" w:sz="4" w:space="0" w:color="auto"/>
              <w:bottom w:val="single" w:sz="4" w:space="0" w:color="auto"/>
              <w:right w:val="single" w:sz="4" w:space="0" w:color="auto"/>
            </w:tcBorders>
            <w:shd w:val="clear" w:color="auto" w:fill="auto"/>
            <w:vAlign w:val="center"/>
          </w:tcPr>
          <w:p w14:paraId="2DAAF358" w14:textId="77777777" w:rsidR="00185788" w:rsidRDefault="00185788">
            <w:pPr>
              <w:spacing w:line="240" w:lineRule="auto"/>
              <w:jc w:val="left"/>
              <w:rPr>
                <w:rFonts w:ascii="Calibri" w:eastAsia="Times New Roman" w:hAnsi="Calibri" w:cs="Calibri"/>
                <w:color w:val="000000"/>
                <w:sz w:val="20"/>
                <w:lang w:eastAsia="fr-FR"/>
              </w:rPr>
            </w:pP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12464BC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2DD64F8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11B61BBB"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12528A1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038732F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74BB45E8"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r>
      <w:tr w:rsidR="00185788" w14:paraId="7492C291" w14:textId="77777777">
        <w:trPr>
          <w:trHeight w:val="300"/>
        </w:trPr>
        <w:tc>
          <w:tcPr>
            <w:tcW w:w="2027" w:type="dxa"/>
            <w:gridSpan w:val="2"/>
            <w:vMerge/>
            <w:tcBorders>
              <w:top w:val="single" w:sz="4" w:space="0" w:color="auto"/>
              <w:bottom w:val="single" w:sz="4" w:space="0" w:color="auto"/>
              <w:right w:val="single" w:sz="4" w:space="0" w:color="auto"/>
            </w:tcBorders>
            <w:shd w:val="clear" w:color="auto" w:fill="auto"/>
            <w:vAlign w:val="center"/>
          </w:tcPr>
          <w:p w14:paraId="760A6DAF" w14:textId="77777777" w:rsidR="00185788" w:rsidRDefault="00185788">
            <w:pPr>
              <w:spacing w:line="240" w:lineRule="auto"/>
              <w:rPr>
                <w:rFonts w:ascii="Calibri" w:eastAsia="Times New Roman" w:hAnsi="Calibri" w:cs="Calibri"/>
                <w:color w:val="000000"/>
                <w:sz w:val="20"/>
                <w:lang w:eastAsia="fr-FR"/>
              </w:rPr>
            </w:pP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091ED9E6"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6%</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7F9A01D3"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59%</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52450179"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7%</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3C5668AE"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57%</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59FAC05D"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8%</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03B291D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58%</w:t>
            </w:r>
          </w:p>
        </w:tc>
      </w:tr>
      <w:tr w:rsidR="00185788" w14:paraId="1BAE07BB" w14:textId="77777777">
        <w:trPr>
          <w:trHeight w:val="300"/>
        </w:trPr>
        <w:tc>
          <w:tcPr>
            <w:tcW w:w="1121" w:type="dxa"/>
            <w:tcBorders>
              <w:top w:val="none" w:sz="4" w:space="0" w:color="000000"/>
              <w:left w:val="single" w:sz="4" w:space="0" w:color="auto"/>
              <w:bottom w:val="single" w:sz="4" w:space="0" w:color="auto"/>
              <w:right w:val="single" w:sz="4" w:space="0" w:color="auto"/>
            </w:tcBorders>
            <w:shd w:val="clear" w:color="auto" w:fill="auto"/>
            <w:vAlign w:val="center"/>
          </w:tcPr>
          <w:p w14:paraId="3D3F3B79"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906" w:type="dxa"/>
            <w:tcBorders>
              <w:top w:val="none" w:sz="4" w:space="0" w:color="000000"/>
              <w:left w:val="none" w:sz="4" w:space="0" w:color="000000"/>
              <w:bottom w:val="single" w:sz="4" w:space="0" w:color="auto"/>
              <w:right w:val="single" w:sz="4" w:space="0" w:color="auto"/>
            </w:tcBorders>
            <w:shd w:val="clear" w:color="auto" w:fill="auto"/>
            <w:vAlign w:val="center"/>
          </w:tcPr>
          <w:p w14:paraId="3DD9621B"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7612"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579574C8"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38871B62" w14:textId="77777777">
        <w:trPr>
          <w:trHeight w:val="300"/>
        </w:trPr>
        <w:tc>
          <w:tcPr>
            <w:tcW w:w="1121" w:type="dxa"/>
            <w:tcBorders>
              <w:top w:val="none" w:sz="4" w:space="0" w:color="000000"/>
              <w:left w:val="single" w:sz="4" w:space="0" w:color="auto"/>
              <w:bottom w:val="single" w:sz="4" w:space="0" w:color="auto"/>
              <w:right w:val="single" w:sz="4" w:space="0" w:color="auto"/>
            </w:tcBorders>
            <w:shd w:val="clear" w:color="auto" w:fill="auto"/>
            <w:vAlign w:val="center"/>
          </w:tcPr>
          <w:p w14:paraId="7E6B5A0F"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906" w:type="dxa"/>
            <w:tcBorders>
              <w:top w:val="none" w:sz="4" w:space="0" w:color="000000"/>
              <w:left w:val="none" w:sz="4" w:space="0" w:color="000000"/>
              <w:bottom w:val="single" w:sz="4" w:space="0" w:color="auto"/>
              <w:right w:val="single" w:sz="4" w:space="0" w:color="auto"/>
            </w:tcBorders>
            <w:shd w:val="clear" w:color="auto" w:fill="auto"/>
            <w:vAlign w:val="center"/>
          </w:tcPr>
          <w:p w14:paraId="776AFC70"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5E6352CA"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236C0433"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01E9D2D3"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0249A845"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5EC91AB6"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64129911"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r>
    </w:tbl>
    <w:p w14:paraId="32326242" w14:textId="77777777" w:rsidR="00185788" w:rsidRDefault="003E7CD9">
      <w:pPr>
        <w:ind w:right="827"/>
      </w:pPr>
      <w:r>
        <w:rPr>
          <w:sz w:val="18"/>
          <w:szCs w:val="18"/>
        </w:rPr>
        <w:t xml:space="preserve">Lecture : Les personnes résidant en zone de revitalisation rurale ont une probabilité légèrement plus faible d’être très à l’aise à faire une recherche sur internet que les personnes situées en-dehors d’une zone de revitalisation rurale. La différence est estimée à 5 points. La probabilité estimée que les bretons résidant en zrr soient très à l’aise à réaliser cette tâche numérique est de 54% (59-5). </w:t>
      </w:r>
      <w:r>
        <w:rPr>
          <w:rFonts w:cs="Times New Roman"/>
          <w:sz w:val="18"/>
          <w:szCs w:val="18"/>
        </w:rPr>
        <w:t>La significativité des effets marginaux est notée *** : 0.01, ** : 0.05. Au-delà, il est indiqué « ns » (non significatif).</w:t>
      </w:r>
    </w:p>
    <w:p w14:paraId="51F047C8" w14:textId="77777777" w:rsidR="00185788" w:rsidRDefault="00185788"/>
    <w:p w14:paraId="09FE9A47" w14:textId="77777777" w:rsidR="00185788" w:rsidRDefault="003E7CD9">
      <w:pPr>
        <w:pStyle w:val="Titregraphique01"/>
      </w:pPr>
      <w:r>
        <w:t>Tableau : Effets de la résidence en zone de revitalisation rurale sur les usages numériques (régressions logistiques multinomiales)</w:t>
      </w:r>
    </w:p>
    <w:p w14:paraId="07714860" w14:textId="77777777" w:rsidR="00185788" w:rsidRDefault="00185788"/>
    <w:tbl>
      <w:tblPr>
        <w:tblW w:w="9639" w:type="dxa"/>
        <w:tblCellMar>
          <w:left w:w="70" w:type="dxa"/>
          <w:right w:w="70" w:type="dxa"/>
        </w:tblCellMar>
        <w:tblLook w:val="04A0" w:firstRow="1" w:lastRow="0" w:firstColumn="1" w:lastColumn="0" w:noHBand="0" w:noVBand="1"/>
      </w:tblPr>
      <w:tblGrid>
        <w:gridCol w:w="1121"/>
        <w:gridCol w:w="906"/>
        <w:gridCol w:w="1268"/>
        <w:gridCol w:w="1269"/>
        <w:gridCol w:w="1269"/>
        <w:gridCol w:w="1269"/>
        <w:gridCol w:w="1268"/>
        <w:gridCol w:w="1269"/>
      </w:tblGrid>
      <w:tr w:rsidR="00185788" w14:paraId="74ECCF83" w14:textId="77777777">
        <w:trPr>
          <w:trHeight w:val="300"/>
        </w:trPr>
        <w:tc>
          <w:tcPr>
            <w:tcW w:w="2027" w:type="dxa"/>
            <w:gridSpan w:val="2"/>
            <w:vMerge w:val="restart"/>
            <w:tcBorders>
              <w:bottom w:val="single" w:sz="4" w:space="0" w:color="auto"/>
              <w:right w:val="single" w:sz="4" w:space="0" w:color="auto"/>
            </w:tcBorders>
            <w:shd w:val="clear" w:color="auto" w:fill="auto"/>
            <w:vAlign w:val="center"/>
          </w:tcPr>
          <w:p w14:paraId="1FF22F4B" w14:textId="77777777" w:rsidR="00185788" w:rsidRDefault="00185788">
            <w:pPr>
              <w:spacing w:line="240" w:lineRule="auto"/>
              <w:jc w:val="left"/>
              <w:rPr>
                <w:rFonts w:ascii="Calibri" w:eastAsia="Times New Roman" w:hAnsi="Calibri" w:cs="Calibri"/>
                <w:color w:val="000000"/>
                <w:sz w:val="20"/>
                <w:lang w:eastAsia="fr-FR"/>
              </w:rPr>
            </w:pPr>
          </w:p>
        </w:tc>
        <w:tc>
          <w:tcPr>
            <w:tcW w:w="7612"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290D0E5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Usages numériques</w:t>
            </w:r>
          </w:p>
        </w:tc>
      </w:tr>
      <w:tr w:rsidR="00185788" w14:paraId="650A9B72" w14:textId="77777777">
        <w:trPr>
          <w:trHeight w:val="300"/>
        </w:trPr>
        <w:tc>
          <w:tcPr>
            <w:tcW w:w="2027" w:type="dxa"/>
            <w:gridSpan w:val="2"/>
            <w:vMerge/>
            <w:tcBorders>
              <w:top w:val="single" w:sz="4" w:space="0" w:color="auto"/>
              <w:bottom w:val="single" w:sz="4" w:space="0" w:color="auto"/>
              <w:right w:val="single" w:sz="4" w:space="0" w:color="auto"/>
            </w:tcBorders>
            <w:shd w:val="clear" w:color="auto" w:fill="auto"/>
            <w:vAlign w:val="center"/>
          </w:tcPr>
          <w:p w14:paraId="3BE1CA9A" w14:textId="77777777" w:rsidR="00185788" w:rsidRDefault="00185788">
            <w:pPr>
              <w:spacing w:line="240" w:lineRule="auto"/>
              <w:jc w:val="left"/>
              <w:rPr>
                <w:rFonts w:ascii="Calibri" w:eastAsia="Times New Roman" w:hAnsi="Calibri" w:cs="Calibri"/>
                <w:color w:val="000000"/>
                <w:sz w:val="20"/>
                <w:lang w:eastAsia="fr-FR"/>
              </w:rPr>
            </w:pPr>
          </w:p>
        </w:tc>
        <w:tc>
          <w:tcPr>
            <w:tcW w:w="2537"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60265314"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Gérer ses mots de passe</w:t>
            </w:r>
          </w:p>
        </w:tc>
        <w:tc>
          <w:tcPr>
            <w:tcW w:w="2538"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394E1E0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Scanner des documents</w:t>
            </w:r>
          </w:p>
        </w:tc>
        <w:tc>
          <w:tcPr>
            <w:tcW w:w="2537"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04E1C9E2"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Télécharger des documents ou des fichiers</w:t>
            </w:r>
          </w:p>
        </w:tc>
      </w:tr>
      <w:tr w:rsidR="00185788" w14:paraId="5DD0701A" w14:textId="77777777">
        <w:trPr>
          <w:trHeight w:val="300"/>
        </w:trPr>
        <w:tc>
          <w:tcPr>
            <w:tcW w:w="2027" w:type="dxa"/>
            <w:gridSpan w:val="2"/>
            <w:vMerge/>
            <w:tcBorders>
              <w:top w:val="single" w:sz="4" w:space="0" w:color="auto"/>
              <w:bottom w:val="single" w:sz="4" w:space="0" w:color="auto"/>
              <w:right w:val="single" w:sz="4" w:space="0" w:color="auto"/>
            </w:tcBorders>
            <w:shd w:val="clear" w:color="auto" w:fill="auto"/>
            <w:vAlign w:val="center"/>
          </w:tcPr>
          <w:p w14:paraId="62FA5508" w14:textId="77777777" w:rsidR="00185788" w:rsidRDefault="00185788">
            <w:pPr>
              <w:spacing w:line="240" w:lineRule="auto"/>
              <w:jc w:val="left"/>
              <w:rPr>
                <w:rFonts w:ascii="Calibri" w:eastAsia="Times New Roman" w:hAnsi="Calibri" w:cs="Calibri"/>
                <w:color w:val="000000"/>
                <w:sz w:val="20"/>
                <w:lang w:eastAsia="fr-FR"/>
              </w:rPr>
            </w:pP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389CEDF9"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776229AB"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0BE57884"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7D4D08E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0F5CC6BE"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75411BB2"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r>
      <w:tr w:rsidR="00185788" w14:paraId="6E0066A0" w14:textId="77777777">
        <w:trPr>
          <w:trHeight w:val="300"/>
        </w:trPr>
        <w:tc>
          <w:tcPr>
            <w:tcW w:w="2027" w:type="dxa"/>
            <w:gridSpan w:val="2"/>
            <w:vMerge/>
            <w:tcBorders>
              <w:top w:val="single" w:sz="4" w:space="0" w:color="auto"/>
              <w:bottom w:val="single" w:sz="4" w:space="0" w:color="auto"/>
              <w:right w:val="single" w:sz="4" w:space="0" w:color="auto"/>
            </w:tcBorders>
            <w:shd w:val="clear" w:color="auto" w:fill="auto"/>
            <w:vAlign w:val="center"/>
          </w:tcPr>
          <w:p w14:paraId="206979C7" w14:textId="77777777" w:rsidR="00185788" w:rsidRDefault="00185788">
            <w:pPr>
              <w:spacing w:line="240" w:lineRule="auto"/>
              <w:rPr>
                <w:rFonts w:ascii="Calibri" w:eastAsia="Times New Roman" w:hAnsi="Calibri" w:cs="Calibri"/>
                <w:color w:val="000000"/>
                <w:sz w:val="20"/>
                <w:lang w:eastAsia="fr-FR"/>
              </w:rPr>
            </w:pP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09718317"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13%</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62BEBAE2"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54%</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4A144C6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14%</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07C44FF5"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54%</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113C2E7E"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10%</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4CD04BF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57%</w:t>
            </w:r>
          </w:p>
        </w:tc>
      </w:tr>
      <w:tr w:rsidR="00185788" w14:paraId="1939A636" w14:textId="77777777">
        <w:trPr>
          <w:trHeight w:val="300"/>
        </w:trPr>
        <w:tc>
          <w:tcPr>
            <w:tcW w:w="1121" w:type="dxa"/>
            <w:tcBorders>
              <w:top w:val="none" w:sz="4" w:space="0" w:color="000000"/>
              <w:left w:val="single" w:sz="4" w:space="0" w:color="auto"/>
              <w:bottom w:val="single" w:sz="4" w:space="0" w:color="auto"/>
              <w:right w:val="single" w:sz="4" w:space="0" w:color="auto"/>
            </w:tcBorders>
            <w:shd w:val="clear" w:color="auto" w:fill="auto"/>
            <w:vAlign w:val="center"/>
          </w:tcPr>
          <w:p w14:paraId="206E0508"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906" w:type="dxa"/>
            <w:tcBorders>
              <w:top w:val="none" w:sz="4" w:space="0" w:color="000000"/>
              <w:left w:val="none" w:sz="4" w:space="0" w:color="000000"/>
              <w:bottom w:val="single" w:sz="4" w:space="0" w:color="auto"/>
              <w:right w:val="single" w:sz="4" w:space="0" w:color="auto"/>
            </w:tcBorders>
            <w:shd w:val="clear" w:color="auto" w:fill="auto"/>
            <w:vAlign w:val="center"/>
          </w:tcPr>
          <w:p w14:paraId="37C3D5F4"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7612"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6EF3C782"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018AF9E9" w14:textId="77777777">
        <w:trPr>
          <w:trHeight w:val="300"/>
        </w:trPr>
        <w:tc>
          <w:tcPr>
            <w:tcW w:w="1121" w:type="dxa"/>
            <w:tcBorders>
              <w:top w:val="none" w:sz="4" w:space="0" w:color="000000"/>
              <w:left w:val="single" w:sz="4" w:space="0" w:color="auto"/>
              <w:bottom w:val="single" w:sz="4" w:space="0" w:color="auto"/>
              <w:right w:val="single" w:sz="4" w:space="0" w:color="auto"/>
            </w:tcBorders>
            <w:shd w:val="clear" w:color="auto" w:fill="auto"/>
            <w:vAlign w:val="center"/>
          </w:tcPr>
          <w:p w14:paraId="53AA3351"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906" w:type="dxa"/>
            <w:tcBorders>
              <w:top w:val="none" w:sz="4" w:space="0" w:color="000000"/>
              <w:left w:val="none" w:sz="4" w:space="0" w:color="000000"/>
              <w:bottom w:val="single" w:sz="4" w:space="0" w:color="auto"/>
              <w:right w:val="single" w:sz="4" w:space="0" w:color="auto"/>
            </w:tcBorders>
            <w:shd w:val="clear" w:color="auto" w:fill="auto"/>
            <w:vAlign w:val="center"/>
          </w:tcPr>
          <w:p w14:paraId="437F9220"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1015BE74"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2D38200A"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5D31E670"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5E62497A"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-7%***</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7BA9B1A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+4%***</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38110F7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w:t>
            </w:r>
          </w:p>
        </w:tc>
      </w:tr>
    </w:tbl>
    <w:p w14:paraId="4BA22387" w14:textId="77777777" w:rsidR="00185788" w:rsidRDefault="003E7CD9">
      <w:pPr>
        <w:ind w:right="827"/>
        <w:rPr>
          <w:rFonts w:cs="Times New Roman"/>
          <w:sz w:val="18"/>
          <w:szCs w:val="18"/>
        </w:rPr>
      </w:pPr>
      <w:r>
        <w:rPr>
          <w:sz w:val="18"/>
          <w:szCs w:val="18"/>
        </w:rPr>
        <w:t xml:space="preserve">Lecture : Les personnes résidant en zone de revitalisation rurale ont une probabilité plus faible d’être très à l’aise à scanner des documents que les personnes situées en-dehors d’une zone de revitalisation rurale. La différence est estimée à 7 points. La probabilité estimée que les bretons résidant en zrr soient très à l’aise à réaliser cette tâche numérique est de 47% (54-7). </w:t>
      </w:r>
      <w:r>
        <w:rPr>
          <w:rFonts w:cs="Times New Roman"/>
          <w:sz w:val="18"/>
          <w:szCs w:val="18"/>
        </w:rPr>
        <w:t>La significativité des effets marginaux est notée *** : 0.01, ** : 0.05. Au-delà, il est indiqué « ns » (non significatif).</w:t>
      </w:r>
    </w:p>
    <w:p w14:paraId="2639E19D" w14:textId="77777777" w:rsidR="00185788" w:rsidRDefault="00185788"/>
    <w:p w14:paraId="159114BC" w14:textId="77777777" w:rsidR="00185788" w:rsidRDefault="00185788"/>
    <w:p w14:paraId="79D53BD2"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Theme="majorHAnsi" w:eastAsiaTheme="majorEastAsia" w:hAnsiTheme="majorHAnsi" w:cstheme="majorBidi"/>
          <w:color w:val="2F5496" w:themeColor="accent1" w:themeShade="BF"/>
          <w:sz w:val="26"/>
          <w:szCs w:val="26"/>
        </w:rPr>
      </w:pPr>
      <w:r>
        <w:br w:type="page" w:clear="all"/>
      </w:r>
    </w:p>
    <w:p w14:paraId="0464EB18" w14:textId="77777777" w:rsidR="00185788" w:rsidRDefault="003E7CD9">
      <w:pPr>
        <w:pStyle w:val="Titre2"/>
      </w:pPr>
      <w:bookmarkStart w:id="32" w:name="_Toc134796797"/>
      <w:r>
        <w:lastRenderedPageBreak/>
        <w:t>Analyses concernant la partie « Les usages numériques ordinaires : des usages plus avancés »</w:t>
      </w:r>
      <w:bookmarkEnd w:id="32"/>
    </w:p>
    <w:p w14:paraId="2E9B9850" w14:textId="77777777" w:rsidR="00185788" w:rsidRDefault="00185788"/>
    <w:p w14:paraId="222F0F6E" w14:textId="77777777" w:rsidR="00185788" w:rsidRDefault="003E7CD9">
      <w:pPr>
        <w:pStyle w:val="Titregraphique01"/>
      </w:pPr>
      <w:r>
        <w:t>Tableau : Effets de la résidence en zone de revitalisation rurale sur les usages numériques (régressions logistiques multinomiales)</w:t>
      </w:r>
    </w:p>
    <w:p w14:paraId="026FA4B0" w14:textId="77777777" w:rsidR="00185788" w:rsidRDefault="00185788"/>
    <w:tbl>
      <w:tblPr>
        <w:tblW w:w="9639" w:type="dxa"/>
        <w:tblCellMar>
          <w:left w:w="70" w:type="dxa"/>
          <w:right w:w="70" w:type="dxa"/>
        </w:tblCellMar>
        <w:tblLook w:val="04A0" w:firstRow="1" w:lastRow="0" w:firstColumn="1" w:lastColumn="0" w:noHBand="0" w:noVBand="1"/>
      </w:tblPr>
      <w:tblGrid>
        <w:gridCol w:w="1121"/>
        <w:gridCol w:w="906"/>
        <w:gridCol w:w="1268"/>
        <w:gridCol w:w="1269"/>
        <w:gridCol w:w="1269"/>
        <w:gridCol w:w="1269"/>
        <w:gridCol w:w="1268"/>
        <w:gridCol w:w="1269"/>
      </w:tblGrid>
      <w:tr w:rsidR="00185788" w14:paraId="1E8464E0" w14:textId="77777777">
        <w:trPr>
          <w:trHeight w:val="300"/>
        </w:trPr>
        <w:tc>
          <w:tcPr>
            <w:tcW w:w="2027" w:type="dxa"/>
            <w:gridSpan w:val="2"/>
            <w:vMerge w:val="restart"/>
            <w:tcBorders>
              <w:bottom w:val="single" w:sz="4" w:space="0" w:color="auto"/>
              <w:right w:val="single" w:sz="4" w:space="0" w:color="auto"/>
            </w:tcBorders>
            <w:shd w:val="clear" w:color="auto" w:fill="auto"/>
            <w:vAlign w:val="center"/>
          </w:tcPr>
          <w:p w14:paraId="100DB07C" w14:textId="77777777" w:rsidR="00185788" w:rsidRDefault="00185788">
            <w:pPr>
              <w:spacing w:line="240" w:lineRule="auto"/>
              <w:jc w:val="left"/>
              <w:rPr>
                <w:rFonts w:ascii="Calibri" w:eastAsia="Times New Roman" w:hAnsi="Calibri" w:cs="Calibri"/>
                <w:color w:val="000000"/>
                <w:sz w:val="20"/>
                <w:lang w:eastAsia="fr-FR"/>
              </w:rPr>
            </w:pPr>
          </w:p>
        </w:tc>
        <w:tc>
          <w:tcPr>
            <w:tcW w:w="7612"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78382F88"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Usages numériques</w:t>
            </w:r>
          </w:p>
        </w:tc>
      </w:tr>
      <w:tr w:rsidR="00185788" w14:paraId="64646E71" w14:textId="77777777">
        <w:trPr>
          <w:trHeight w:val="615"/>
        </w:trPr>
        <w:tc>
          <w:tcPr>
            <w:tcW w:w="2027" w:type="dxa"/>
            <w:gridSpan w:val="2"/>
            <w:vMerge/>
            <w:tcBorders>
              <w:top w:val="single" w:sz="4" w:space="0" w:color="auto"/>
              <w:bottom w:val="single" w:sz="4" w:space="0" w:color="auto"/>
              <w:right w:val="single" w:sz="4" w:space="0" w:color="auto"/>
            </w:tcBorders>
            <w:shd w:val="clear" w:color="auto" w:fill="auto"/>
            <w:vAlign w:val="center"/>
          </w:tcPr>
          <w:p w14:paraId="581EB193" w14:textId="77777777" w:rsidR="00185788" w:rsidRDefault="00185788">
            <w:pPr>
              <w:spacing w:line="240" w:lineRule="auto"/>
              <w:jc w:val="left"/>
              <w:rPr>
                <w:rFonts w:ascii="Calibri" w:eastAsia="Times New Roman" w:hAnsi="Calibri" w:cs="Calibri"/>
                <w:color w:val="000000"/>
                <w:sz w:val="20"/>
                <w:lang w:eastAsia="fr-FR"/>
              </w:rPr>
            </w:pPr>
          </w:p>
        </w:tc>
        <w:tc>
          <w:tcPr>
            <w:tcW w:w="2537"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2C8F4A31"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Réaliser un paiement en ligne</w:t>
            </w:r>
          </w:p>
        </w:tc>
        <w:tc>
          <w:tcPr>
            <w:tcW w:w="2538"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101E01F6"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Installer une application sur un smartphone</w:t>
            </w:r>
          </w:p>
        </w:tc>
        <w:tc>
          <w:tcPr>
            <w:tcW w:w="2537"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6A3DEAC5"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Installer un logiciel sur un ordinateur</w:t>
            </w:r>
          </w:p>
        </w:tc>
      </w:tr>
      <w:tr w:rsidR="00185788" w14:paraId="16AF11EE" w14:textId="77777777">
        <w:trPr>
          <w:trHeight w:val="300"/>
        </w:trPr>
        <w:tc>
          <w:tcPr>
            <w:tcW w:w="2027" w:type="dxa"/>
            <w:gridSpan w:val="2"/>
            <w:vMerge/>
            <w:tcBorders>
              <w:top w:val="single" w:sz="4" w:space="0" w:color="auto"/>
              <w:bottom w:val="single" w:sz="4" w:space="0" w:color="auto"/>
              <w:right w:val="single" w:sz="4" w:space="0" w:color="auto"/>
            </w:tcBorders>
            <w:shd w:val="clear" w:color="auto" w:fill="auto"/>
            <w:vAlign w:val="center"/>
          </w:tcPr>
          <w:p w14:paraId="7BEDCDF2" w14:textId="77777777" w:rsidR="00185788" w:rsidRDefault="00185788">
            <w:pPr>
              <w:spacing w:line="240" w:lineRule="auto"/>
              <w:jc w:val="left"/>
              <w:rPr>
                <w:rFonts w:ascii="Calibri" w:eastAsia="Times New Roman" w:hAnsi="Calibri" w:cs="Calibri"/>
                <w:color w:val="000000"/>
                <w:sz w:val="20"/>
                <w:lang w:eastAsia="fr-FR"/>
              </w:rPr>
            </w:pP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6D02C881"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1ED2E5FD"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1BCDEEC2"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464D45C5"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1D7A606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faible</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7ACFF32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Aisance forte</w:t>
            </w:r>
          </w:p>
        </w:tc>
      </w:tr>
      <w:tr w:rsidR="00185788" w14:paraId="4F123A78" w14:textId="77777777">
        <w:trPr>
          <w:trHeight w:val="300"/>
        </w:trPr>
        <w:tc>
          <w:tcPr>
            <w:tcW w:w="2027" w:type="dxa"/>
            <w:gridSpan w:val="2"/>
            <w:vMerge/>
            <w:tcBorders>
              <w:top w:val="single" w:sz="4" w:space="0" w:color="auto"/>
              <w:bottom w:val="single" w:sz="4" w:space="0" w:color="auto"/>
              <w:right w:val="single" w:sz="4" w:space="0" w:color="auto"/>
            </w:tcBorders>
            <w:shd w:val="clear" w:color="auto" w:fill="auto"/>
            <w:vAlign w:val="center"/>
          </w:tcPr>
          <w:p w14:paraId="554FA250" w14:textId="77777777" w:rsidR="00185788" w:rsidRDefault="00185788">
            <w:pPr>
              <w:spacing w:line="240" w:lineRule="auto"/>
              <w:rPr>
                <w:rFonts w:ascii="Calibri" w:eastAsia="Times New Roman" w:hAnsi="Calibri" w:cs="Calibri"/>
                <w:color w:val="000000"/>
                <w:sz w:val="20"/>
                <w:lang w:eastAsia="fr-FR"/>
              </w:rPr>
            </w:pP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6B12C282"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8%</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49BCE133"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59%</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6E1831A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15%</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3134A7A2"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55%</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4C0FC9E4"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33%</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14C11A14"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44%</w:t>
            </w:r>
          </w:p>
        </w:tc>
      </w:tr>
      <w:tr w:rsidR="00185788" w14:paraId="43E0B8D3" w14:textId="77777777">
        <w:trPr>
          <w:trHeight w:val="300"/>
        </w:trPr>
        <w:tc>
          <w:tcPr>
            <w:tcW w:w="1121" w:type="dxa"/>
            <w:tcBorders>
              <w:top w:val="none" w:sz="4" w:space="0" w:color="000000"/>
              <w:left w:val="single" w:sz="4" w:space="0" w:color="auto"/>
              <w:bottom w:val="single" w:sz="4" w:space="0" w:color="auto"/>
              <w:right w:val="single" w:sz="4" w:space="0" w:color="auto"/>
            </w:tcBorders>
            <w:shd w:val="clear" w:color="auto" w:fill="auto"/>
            <w:vAlign w:val="center"/>
          </w:tcPr>
          <w:p w14:paraId="0959F932"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906" w:type="dxa"/>
            <w:tcBorders>
              <w:top w:val="none" w:sz="4" w:space="0" w:color="000000"/>
              <w:left w:val="none" w:sz="4" w:space="0" w:color="000000"/>
              <w:bottom w:val="single" w:sz="4" w:space="0" w:color="auto"/>
              <w:right w:val="single" w:sz="4" w:space="0" w:color="auto"/>
            </w:tcBorders>
            <w:shd w:val="clear" w:color="auto" w:fill="auto"/>
            <w:vAlign w:val="center"/>
          </w:tcPr>
          <w:p w14:paraId="5BB9A058"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7612"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7B493E1C"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43F50C34" w14:textId="77777777">
        <w:trPr>
          <w:trHeight w:val="300"/>
        </w:trPr>
        <w:tc>
          <w:tcPr>
            <w:tcW w:w="1121" w:type="dxa"/>
            <w:tcBorders>
              <w:top w:val="none" w:sz="4" w:space="0" w:color="000000"/>
              <w:left w:val="single" w:sz="4" w:space="0" w:color="auto"/>
              <w:bottom w:val="single" w:sz="4" w:space="0" w:color="auto"/>
              <w:right w:val="single" w:sz="4" w:space="0" w:color="auto"/>
            </w:tcBorders>
            <w:shd w:val="clear" w:color="auto" w:fill="auto"/>
            <w:vAlign w:val="center"/>
          </w:tcPr>
          <w:p w14:paraId="1F1F4BD9"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906" w:type="dxa"/>
            <w:tcBorders>
              <w:top w:val="none" w:sz="4" w:space="0" w:color="000000"/>
              <w:left w:val="none" w:sz="4" w:space="0" w:color="000000"/>
              <w:bottom w:val="single" w:sz="4" w:space="0" w:color="auto"/>
              <w:right w:val="single" w:sz="4" w:space="0" w:color="auto"/>
            </w:tcBorders>
            <w:shd w:val="clear" w:color="auto" w:fill="auto"/>
            <w:vAlign w:val="center"/>
          </w:tcPr>
          <w:p w14:paraId="0EAD8B78"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32CC209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+3%**</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5C0AD17D"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26138EB0"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+4%**</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5755CD74"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-6%**</w:t>
            </w:r>
          </w:p>
        </w:tc>
        <w:tc>
          <w:tcPr>
            <w:tcW w:w="1268" w:type="dxa"/>
            <w:tcBorders>
              <w:top w:val="none" w:sz="4" w:space="0" w:color="000000"/>
              <w:left w:val="none" w:sz="4" w:space="0" w:color="000000"/>
              <w:bottom w:val="single" w:sz="4" w:space="0" w:color="auto"/>
              <w:right w:val="single" w:sz="4" w:space="0" w:color="auto"/>
            </w:tcBorders>
            <w:shd w:val="clear" w:color="auto" w:fill="auto"/>
            <w:vAlign w:val="center"/>
          </w:tcPr>
          <w:p w14:paraId="11B7BAFA"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w:t>
            </w:r>
          </w:p>
        </w:tc>
        <w:tc>
          <w:tcPr>
            <w:tcW w:w="1269" w:type="dxa"/>
            <w:tcBorders>
              <w:top w:val="none" w:sz="4" w:space="0" w:color="000000"/>
              <w:left w:val="none" w:sz="4" w:space="0" w:color="000000"/>
              <w:bottom w:val="single" w:sz="4" w:space="0" w:color="auto"/>
              <w:right w:val="single" w:sz="4" w:space="0" w:color="auto"/>
            </w:tcBorders>
            <w:shd w:val="clear" w:color="auto" w:fill="auto"/>
            <w:vAlign w:val="center"/>
          </w:tcPr>
          <w:p w14:paraId="508CC882"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r>
    </w:tbl>
    <w:p w14:paraId="2AE1ECBA" w14:textId="77777777" w:rsidR="00185788" w:rsidRDefault="003E7CD9">
      <w:pPr>
        <w:ind w:right="827"/>
      </w:pPr>
      <w:r>
        <w:rPr>
          <w:sz w:val="18"/>
          <w:szCs w:val="18"/>
        </w:rPr>
        <w:t xml:space="preserve">Lecture : Les personnes résidant en zone de revitalisation rurale ont une probabilité légèrement plus faible d’être très à l’aise à installer une application sur un smartphone que les personnes situées en-dehors d’une zone de revitalisation rurale. La différence est estimée à 6 points. La probabilité estimée que les bretons résidant en zrr soient très à l’aise à réaliser cette tâche numérique est de 49% (55-6). </w:t>
      </w:r>
      <w:r>
        <w:rPr>
          <w:rFonts w:cs="Times New Roman"/>
          <w:sz w:val="18"/>
          <w:szCs w:val="18"/>
        </w:rPr>
        <w:t>La significativité des effets marginaux est notée *** : 0.01, ** : 0.05. Au-delà, il est indiqué « ns » (non significatif).</w:t>
      </w:r>
    </w:p>
    <w:p w14:paraId="38435A23" w14:textId="77777777" w:rsidR="00185788" w:rsidRDefault="00185788"/>
    <w:p w14:paraId="0AE5BDE5" w14:textId="77777777" w:rsidR="00185788" w:rsidRDefault="003E7CD9">
      <w:pPr>
        <w:pStyle w:val="Titregraphique01"/>
      </w:pPr>
      <w:r>
        <w:t>Tableau : Effets de la résidence en zone de revitalisation rurale sur l’origine des compétences numériques (régressions logistiques multinomiales)</w:t>
      </w:r>
    </w:p>
    <w:p w14:paraId="2AB2B11E" w14:textId="77777777" w:rsidR="00185788" w:rsidRDefault="00185788"/>
    <w:tbl>
      <w:tblPr>
        <w:tblW w:w="9781" w:type="dxa"/>
        <w:tblCellMar>
          <w:left w:w="70" w:type="dxa"/>
          <w:right w:w="70" w:type="dxa"/>
        </w:tblCellMar>
        <w:tblLook w:val="04A0" w:firstRow="1" w:lastRow="0" w:firstColumn="1" w:lastColumn="0" w:noHBand="0" w:noVBand="1"/>
      </w:tblPr>
      <w:tblGrid>
        <w:gridCol w:w="1985"/>
        <w:gridCol w:w="1559"/>
        <w:gridCol w:w="709"/>
        <w:gridCol w:w="1559"/>
        <w:gridCol w:w="1701"/>
        <w:gridCol w:w="992"/>
        <w:gridCol w:w="1276"/>
      </w:tblGrid>
      <w:tr w:rsidR="00185788" w14:paraId="02FFA145" w14:textId="77777777">
        <w:trPr>
          <w:trHeight w:val="300"/>
        </w:trPr>
        <w:tc>
          <w:tcPr>
            <w:tcW w:w="3544" w:type="dxa"/>
            <w:gridSpan w:val="2"/>
            <w:vMerge w:val="restart"/>
            <w:tcBorders>
              <w:bottom w:val="single" w:sz="4" w:space="0" w:color="auto"/>
              <w:right w:val="single" w:sz="4" w:space="0" w:color="auto"/>
            </w:tcBorders>
            <w:shd w:val="clear" w:color="auto" w:fill="auto"/>
            <w:vAlign w:val="center"/>
          </w:tcPr>
          <w:p w14:paraId="244184D9" w14:textId="77777777" w:rsidR="00185788" w:rsidRDefault="00185788">
            <w:pPr>
              <w:spacing w:line="240" w:lineRule="auto"/>
              <w:jc w:val="center"/>
              <w:rPr>
                <w:rFonts w:ascii="Calibri" w:eastAsia="Times New Roman" w:hAnsi="Calibri" w:cs="Calibri"/>
                <w:color w:val="000000"/>
                <w:sz w:val="20"/>
                <w:lang w:eastAsia="fr-FR"/>
              </w:rPr>
            </w:pPr>
          </w:p>
        </w:tc>
        <w:tc>
          <w:tcPr>
            <w:tcW w:w="6237" w:type="dxa"/>
            <w:gridSpan w:val="5"/>
            <w:tcBorders>
              <w:top w:val="single" w:sz="4" w:space="0" w:color="auto"/>
              <w:left w:val="none" w:sz="4" w:space="0" w:color="000000"/>
              <w:bottom w:val="single" w:sz="4" w:space="0" w:color="auto"/>
              <w:right w:val="single" w:sz="4" w:space="0" w:color="000000"/>
            </w:tcBorders>
            <w:shd w:val="clear" w:color="auto" w:fill="auto"/>
            <w:vAlign w:val="center"/>
          </w:tcPr>
          <w:p w14:paraId="00922E1C"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Origine des compétences numériques</w:t>
            </w:r>
          </w:p>
        </w:tc>
      </w:tr>
      <w:tr w:rsidR="00185788" w14:paraId="56F53D54" w14:textId="77777777">
        <w:trPr>
          <w:trHeight w:val="300"/>
        </w:trPr>
        <w:tc>
          <w:tcPr>
            <w:tcW w:w="3544" w:type="dxa"/>
            <w:gridSpan w:val="2"/>
            <w:vMerge/>
            <w:tcBorders>
              <w:top w:val="single" w:sz="4" w:space="0" w:color="auto"/>
              <w:bottom w:val="single" w:sz="4" w:space="0" w:color="auto"/>
              <w:right w:val="single" w:sz="4" w:space="0" w:color="auto"/>
            </w:tcBorders>
            <w:vAlign w:val="center"/>
          </w:tcPr>
          <w:p w14:paraId="23DA9748" w14:textId="77777777" w:rsidR="00185788" w:rsidRDefault="00185788">
            <w:pPr>
              <w:spacing w:line="240" w:lineRule="auto"/>
              <w:rPr>
                <w:rFonts w:ascii="Calibri" w:eastAsia="Times New Roman" w:hAnsi="Calibri" w:cs="Calibri"/>
                <w:color w:val="000000"/>
                <w:sz w:val="20"/>
                <w:lang w:eastAsia="fr-FR"/>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14:paraId="13EA6183"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Seul</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21AB9A33"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Avec l’entourage</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14:paraId="4F4749D1"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Pendant les études</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CE7AA5B"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Au travail</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E7F5BE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En formation</w:t>
            </w:r>
          </w:p>
        </w:tc>
      </w:tr>
      <w:tr w:rsidR="00185788" w14:paraId="5BADE06B" w14:textId="77777777">
        <w:trPr>
          <w:trHeight w:val="300"/>
        </w:trPr>
        <w:tc>
          <w:tcPr>
            <w:tcW w:w="3544" w:type="dxa"/>
            <w:gridSpan w:val="2"/>
            <w:vMerge/>
            <w:tcBorders>
              <w:top w:val="single" w:sz="4" w:space="0" w:color="auto"/>
              <w:bottom w:val="single" w:sz="4" w:space="0" w:color="auto"/>
              <w:right w:val="single" w:sz="4" w:space="0" w:color="auto"/>
            </w:tcBorders>
            <w:vAlign w:val="center"/>
          </w:tcPr>
          <w:p w14:paraId="193E90E4" w14:textId="77777777" w:rsidR="00185788" w:rsidRDefault="00185788">
            <w:pPr>
              <w:spacing w:line="240" w:lineRule="auto"/>
              <w:rPr>
                <w:rFonts w:ascii="Calibri" w:eastAsia="Times New Roman" w:hAnsi="Calibri" w:cs="Calibri"/>
                <w:color w:val="000000"/>
                <w:sz w:val="20"/>
                <w:lang w:eastAsia="fr-FR"/>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14:paraId="10493859"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57%</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640366A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14:paraId="7186EB7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8%</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0040E4B"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14%</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6A539FA"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w:t>
            </w:r>
          </w:p>
        </w:tc>
      </w:tr>
      <w:tr w:rsidR="00185788" w14:paraId="010BCE49"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38875658"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3B082FE8"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6237" w:type="dxa"/>
            <w:gridSpan w:val="5"/>
            <w:tcBorders>
              <w:top w:val="single" w:sz="4" w:space="0" w:color="auto"/>
              <w:left w:val="none" w:sz="4" w:space="0" w:color="000000"/>
              <w:bottom w:val="single" w:sz="4" w:space="0" w:color="auto"/>
              <w:right w:val="single" w:sz="4" w:space="0" w:color="000000"/>
            </w:tcBorders>
            <w:shd w:val="clear" w:color="auto" w:fill="auto"/>
            <w:vAlign w:val="center"/>
          </w:tcPr>
          <w:p w14:paraId="4422AB20"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773C4F76"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3CF569F6"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2DEED8FD"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14:paraId="3F071FF3"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0F619668"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14:paraId="2DD3C130"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+3%**</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FA72B20"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B2E388D"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r>
    </w:tbl>
    <w:p w14:paraId="5FC164B1" w14:textId="77777777" w:rsidR="00185788" w:rsidRDefault="003E7CD9">
      <w:pPr>
        <w:ind w:right="685"/>
      </w:pPr>
      <w:r>
        <w:rPr>
          <w:sz w:val="18"/>
          <w:szCs w:val="18"/>
        </w:rPr>
        <w:t xml:space="preserve">Lecture : Les personnes résidant en zone de revitalisation rurale ont une probabilité légèrement plus forte d’avoir principalement développé leurs compétences numériques pendant les études que les personnes situées en-dehors d’une zone de revitalisation rurale. La différence est estimée à 3 points. La probabilité estimée que les bretons résidant en zrr développent leurs compétences numériques de cette manière est de 11% (8+3). </w:t>
      </w:r>
      <w:r>
        <w:rPr>
          <w:rFonts w:cs="Times New Roman"/>
          <w:sz w:val="18"/>
          <w:szCs w:val="18"/>
        </w:rPr>
        <w:t>La significativité des effets marginaux est notée *** : 0.01, ** : 0.05. Au-delà, il est indiqué « ns » (non significatif).</w:t>
      </w:r>
    </w:p>
    <w:p w14:paraId="1940B9D6" w14:textId="77777777" w:rsidR="00185788" w:rsidRDefault="00185788"/>
    <w:p w14:paraId="632610EB" w14:textId="77777777" w:rsidR="00185788" w:rsidRDefault="003E7CD9">
      <w:pPr>
        <w:pStyle w:val="Titregraphique01"/>
      </w:pPr>
      <w:r>
        <w:t>Tableau : Effets de la résidence en zone de revitalisation rurale sur le lieu d’origine d’usage d’internet (régressions logistiques multinomiales)</w:t>
      </w:r>
    </w:p>
    <w:p w14:paraId="466400D4" w14:textId="77777777" w:rsidR="00185788" w:rsidRDefault="00185788"/>
    <w:tbl>
      <w:tblPr>
        <w:tblW w:w="8789" w:type="dxa"/>
        <w:tblCellMar>
          <w:left w:w="70" w:type="dxa"/>
          <w:right w:w="70" w:type="dxa"/>
        </w:tblCellMar>
        <w:tblLook w:val="04A0" w:firstRow="1" w:lastRow="0" w:firstColumn="1" w:lastColumn="0" w:noHBand="0" w:noVBand="1"/>
      </w:tblPr>
      <w:tblGrid>
        <w:gridCol w:w="1985"/>
        <w:gridCol w:w="1559"/>
        <w:gridCol w:w="1418"/>
        <w:gridCol w:w="1701"/>
        <w:gridCol w:w="2126"/>
      </w:tblGrid>
      <w:tr w:rsidR="00185788" w14:paraId="55610739" w14:textId="77777777">
        <w:trPr>
          <w:trHeight w:val="300"/>
        </w:trPr>
        <w:tc>
          <w:tcPr>
            <w:tcW w:w="3544" w:type="dxa"/>
            <w:gridSpan w:val="2"/>
            <w:vMerge w:val="restart"/>
            <w:tcBorders>
              <w:bottom w:val="single" w:sz="4" w:space="0" w:color="auto"/>
              <w:right w:val="single" w:sz="4" w:space="0" w:color="auto"/>
            </w:tcBorders>
            <w:shd w:val="clear" w:color="auto" w:fill="auto"/>
            <w:vAlign w:val="center"/>
          </w:tcPr>
          <w:p w14:paraId="0580AFB8" w14:textId="77777777" w:rsidR="00185788" w:rsidRDefault="00185788">
            <w:pPr>
              <w:spacing w:line="240" w:lineRule="auto"/>
              <w:jc w:val="center"/>
              <w:rPr>
                <w:rFonts w:ascii="Calibri" w:eastAsia="Times New Roman" w:hAnsi="Calibri" w:cs="Calibri"/>
                <w:color w:val="000000"/>
                <w:sz w:val="20"/>
                <w:lang w:eastAsia="fr-FR"/>
              </w:rPr>
            </w:pPr>
          </w:p>
        </w:tc>
        <w:tc>
          <w:tcPr>
            <w:tcW w:w="5245" w:type="dxa"/>
            <w:gridSpan w:val="3"/>
            <w:tcBorders>
              <w:top w:val="single" w:sz="4" w:space="0" w:color="auto"/>
              <w:left w:val="none" w:sz="4" w:space="0" w:color="000000"/>
              <w:bottom w:val="single" w:sz="4" w:space="0" w:color="auto"/>
              <w:right w:val="single" w:sz="4" w:space="0" w:color="000000"/>
            </w:tcBorders>
            <w:shd w:val="clear" w:color="auto" w:fill="auto"/>
            <w:vAlign w:val="center"/>
          </w:tcPr>
          <w:p w14:paraId="34E1CC22"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Lieu d’origine d’usage d’internet</w:t>
            </w:r>
          </w:p>
        </w:tc>
      </w:tr>
      <w:tr w:rsidR="00185788" w14:paraId="77C9DD12" w14:textId="77777777">
        <w:trPr>
          <w:trHeight w:val="300"/>
        </w:trPr>
        <w:tc>
          <w:tcPr>
            <w:tcW w:w="3544" w:type="dxa"/>
            <w:gridSpan w:val="2"/>
            <w:vMerge/>
            <w:tcBorders>
              <w:top w:val="single" w:sz="4" w:space="0" w:color="auto"/>
              <w:bottom w:val="single" w:sz="4" w:space="0" w:color="auto"/>
              <w:right w:val="single" w:sz="4" w:space="0" w:color="auto"/>
            </w:tcBorders>
            <w:vAlign w:val="center"/>
          </w:tcPr>
          <w:p w14:paraId="065EEB81" w14:textId="77777777" w:rsidR="00185788" w:rsidRDefault="00185788">
            <w:pPr>
              <w:spacing w:line="240" w:lineRule="auto"/>
              <w:rPr>
                <w:rFonts w:ascii="Calibri" w:eastAsia="Times New Roman" w:hAnsi="Calibri" w:cs="Calibri"/>
                <w:color w:val="000000"/>
                <w:sz w:val="20"/>
                <w:lang w:eastAsia="fr-FR"/>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27D668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Au travail</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14:paraId="1FD2A7B4"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À la maison</w:t>
            </w:r>
          </w:p>
        </w:tc>
        <w:tc>
          <w:tcPr>
            <w:tcW w:w="2126" w:type="dxa"/>
            <w:tcBorders>
              <w:top w:val="none" w:sz="4" w:space="0" w:color="000000"/>
              <w:left w:val="none" w:sz="4" w:space="0" w:color="000000"/>
              <w:bottom w:val="single" w:sz="4" w:space="0" w:color="auto"/>
              <w:right w:val="single" w:sz="4" w:space="0" w:color="auto"/>
            </w:tcBorders>
            <w:shd w:val="clear" w:color="auto" w:fill="auto"/>
            <w:vAlign w:val="center"/>
          </w:tcPr>
          <w:p w14:paraId="6F785E63"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Sur le lieu d’études</w:t>
            </w:r>
          </w:p>
        </w:tc>
      </w:tr>
      <w:tr w:rsidR="00185788" w14:paraId="0E49D6EC" w14:textId="77777777">
        <w:trPr>
          <w:trHeight w:val="300"/>
        </w:trPr>
        <w:tc>
          <w:tcPr>
            <w:tcW w:w="3544" w:type="dxa"/>
            <w:gridSpan w:val="2"/>
            <w:vMerge/>
            <w:tcBorders>
              <w:top w:val="single" w:sz="4" w:space="0" w:color="auto"/>
              <w:bottom w:val="single" w:sz="4" w:space="0" w:color="auto"/>
              <w:right w:val="single" w:sz="4" w:space="0" w:color="auto"/>
            </w:tcBorders>
            <w:vAlign w:val="center"/>
          </w:tcPr>
          <w:p w14:paraId="1632E4F7" w14:textId="77777777" w:rsidR="00185788" w:rsidRDefault="00185788">
            <w:pPr>
              <w:spacing w:line="240" w:lineRule="auto"/>
              <w:rPr>
                <w:rFonts w:ascii="Calibri" w:eastAsia="Times New Roman" w:hAnsi="Calibri" w:cs="Calibri"/>
                <w:color w:val="000000"/>
                <w:sz w:val="20"/>
                <w:lang w:eastAsia="fr-FR"/>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986A11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22%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14:paraId="7CDE9C29"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60%</w:t>
            </w:r>
          </w:p>
        </w:tc>
        <w:tc>
          <w:tcPr>
            <w:tcW w:w="2126" w:type="dxa"/>
            <w:tcBorders>
              <w:top w:val="none" w:sz="4" w:space="0" w:color="000000"/>
              <w:left w:val="none" w:sz="4" w:space="0" w:color="000000"/>
              <w:bottom w:val="single" w:sz="4" w:space="0" w:color="auto"/>
              <w:right w:val="single" w:sz="4" w:space="0" w:color="auto"/>
            </w:tcBorders>
            <w:shd w:val="clear" w:color="auto" w:fill="auto"/>
            <w:vAlign w:val="center"/>
          </w:tcPr>
          <w:p w14:paraId="0319C291"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18%</w:t>
            </w:r>
          </w:p>
        </w:tc>
      </w:tr>
      <w:tr w:rsidR="00185788" w14:paraId="1162051C"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41C6CF96"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031692A6"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5245" w:type="dxa"/>
            <w:gridSpan w:val="3"/>
            <w:tcBorders>
              <w:top w:val="single" w:sz="4" w:space="0" w:color="auto"/>
              <w:left w:val="none" w:sz="4" w:space="0" w:color="000000"/>
              <w:bottom w:val="single" w:sz="4" w:space="0" w:color="auto"/>
              <w:right w:val="single" w:sz="4" w:space="0" w:color="000000"/>
            </w:tcBorders>
            <w:shd w:val="clear" w:color="auto" w:fill="auto"/>
            <w:vAlign w:val="center"/>
          </w:tcPr>
          <w:p w14:paraId="1404A607"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6DACB0D5"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786AADE1"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2F9D7F1C"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8221E14"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14:paraId="5FE8B4FD"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2126" w:type="dxa"/>
            <w:tcBorders>
              <w:top w:val="none" w:sz="4" w:space="0" w:color="000000"/>
              <w:left w:val="none" w:sz="4" w:space="0" w:color="000000"/>
              <w:bottom w:val="single" w:sz="4" w:space="0" w:color="auto"/>
              <w:right w:val="single" w:sz="4" w:space="0" w:color="auto"/>
            </w:tcBorders>
            <w:shd w:val="clear" w:color="auto" w:fill="auto"/>
            <w:vAlign w:val="center"/>
          </w:tcPr>
          <w:p w14:paraId="7D7431F0"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r>
    </w:tbl>
    <w:p w14:paraId="1508C3E8" w14:textId="77777777" w:rsidR="00185788" w:rsidRDefault="003E7CD9">
      <w:pPr>
        <w:ind w:right="1677"/>
      </w:pPr>
      <w:r>
        <w:rPr>
          <w:sz w:val="18"/>
          <w:szCs w:val="18"/>
        </w:rPr>
        <w:t xml:space="preserve">Lecture : Les personnes résidant en zone de revitalisation rurale ont une probabilité légèrement plus faible d’avoir démarrer l’usage d’internet sur le lieu de travail que les personnes situées en-dehors d’une zone de revitalisation rurale. La différence est estimée à 4 points. La probabilité estimée que les bretons résidant en zrr démarrent leur usage d’internet de cette manière est de 18% (22-4). </w:t>
      </w:r>
      <w:r>
        <w:rPr>
          <w:rFonts w:cs="Times New Roman"/>
          <w:sz w:val="18"/>
          <w:szCs w:val="18"/>
        </w:rPr>
        <w:t>La significativité des effets marginaux est notée *** : 0.01, ** : 0.05. Au-delà, il est indiqué « ns » (non significatif).</w:t>
      </w:r>
    </w:p>
    <w:p w14:paraId="0C505DBF" w14:textId="77777777" w:rsidR="00185788" w:rsidRDefault="00185788"/>
    <w:p w14:paraId="0229204A" w14:textId="77777777" w:rsidR="00185788" w:rsidRDefault="003E7CD9">
      <w:pPr>
        <w:pStyle w:val="Titregraphique01"/>
      </w:pPr>
      <w:r>
        <w:lastRenderedPageBreak/>
        <w:t>Tableau : Effets de la résidence en zone de revitalisation rurale sur la démarche de mobilisation de ressources en cas de difficultés avec le numérique (régressions logistiques multinomiales)</w:t>
      </w:r>
    </w:p>
    <w:p w14:paraId="7EC85753" w14:textId="77777777" w:rsidR="00185788" w:rsidRDefault="00185788"/>
    <w:tbl>
      <w:tblPr>
        <w:tblW w:w="9639" w:type="dxa"/>
        <w:tblCellMar>
          <w:left w:w="70" w:type="dxa"/>
          <w:right w:w="70" w:type="dxa"/>
        </w:tblCellMar>
        <w:tblLook w:val="04A0" w:firstRow="1" w:lastRow="0" w:firstColumn="1" w:lastColumn="0" w:noHBand="0" w:noVBand="1"/>
      </w:tblPr>
      <w:tblGrid>
        <w:gridCol w:w="1125"/>
        <w:gridCol w:w="906"/>
        <w:gridCol w:w="1513"/>
        <w:gridCol w:w="1170"/>
        <w:gridCol w:w="1280"/>
        <w:gridCol w:w="1661"/>
        <w:gridCol w:w="1984"/>
      </w:tblGrid>
      <w:tr w:rsidR="00185788" w14:paraId="1AC0F411" w14:textId="77777777">
        <w:trPr>
          <w:trHeight w:val="300"/>
        </w:trPr>
        <w:tc>
          <w:tcPr>
            <w:tcW w:w="2031" w:type="dxa"/>
            <w:gridSpan w:val="2"/>
            <w:vMerge w:val="restart"/>
            <w:tcBorders>
              <w:bottom w:val="single" w:sz="4" w:space="0" w:color="auto"/>
              <w:right w:val="single" w:sz="4" w:space="0" w:color="auto"/>
            </w:tcBorders>
            <w:shd w:val="clear" w:color="auto" w:fill="auto"/>
            <w:vAlign w:val="center"/>
          </w:tcPr>
          <w:p w14:paraId="66CAFDF1" w14:textId="77777777" w:rsidR="00185788" w:rsidRDefault="00185788">
            <w:pPr>
              <w:spacing w:line="240" w:lineRule="auto"/>
              <w:jc w:val="center"/>
              <w:rPr>
                <w:rFonts w:ascii="Calibri" w:eastAsia="Times New Roman" w:hAnsi="Calibri" w:cs="Calibri"/>
                <w:color w:val="000000"/>
                <w:sz w:val="20"/>
                <w:lang w:eastAsia="fr-FR"/>
              </w:rPr>
            </w:pPr>
          </w:p>
        </w:tc>
        <w:tc>
          <w:tcPr>
            <w:tcW w:w="7608" w:type="dxa"/>
            <w:gridSpan w:val="5"/>
            <w:tcBorders>
              <w:top w:val="single" w:sz="4" w:space="0" w:color="auto"/>
              <w:left w:val="none" w:sz="4" w:space="0" w:color="000000"/>
              <w:bottom w:val="single" w:sz="4" w:space="0" w:color="auto"/>
              <w:right w:val="single" w:sz="4" w:space="0" w:color="000000"/>
            </w:tcBorders>
            <w:shd w:val="clear" w:color="auto" w:fill="auto"/>
            <w:vAlign w:val="center"/>
          </w:tcPr>
          <w:p w14:paraId="147D01F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Mobilisation de ressources en cas de difficultés avec le numérique</w:t>
            </w:r>
          </w:p>
        </w:tc>
      </w:tr>
      <w:tr w:rsidR="00185788" w14:paraId="6F3E68BD" w14:textId="77777777">
        <w:trPr>
          <w:trHeight w:val="300"/>
        </w:trPr>
        <w:tc>
          <w:tcPr>
            <w:tcW w:w="2031" w:type="dxa"/>
            <w:gridSpan w:val="2"/>
            <w:vMerge/>
            <w:tcBorders>
              <w:top w:val="single" w:sz="4" w:space="0" w:color="auto"/>
              <w:bottom w:val="single" w:sz="4" w:space="0" w:color="auto"/>
              <w:right w:val="single" w:sz="4" w:space="0" w:color="auto"/>
            </w:tcBorders>
            <w:vAlign w:val="center"/>
          </w:tcPr>
          <w:p w14:paraId="775FDE67" w14:textId="77777777" w:rsidR="00185788" w:rsidRDefault="00185788">
            <w:pPr>
              <w:spacing w:line="240" w:lineRule="auto"/>
              <w:rPr>
                <w:rFonts w:ascii="Calibri" w:eastAsia="Times New Roman" w:hAnsi="Calibri" w:cs="Calibri"/>
                <w:color w:val="000000"/>
                <w:sz w:val="20"/>
                <w:lang w:eastAsia="fr-FR"/>
              </w:rPr>
            </w:pPr>
          </w:p>
        </w:tc>
        <w:tc>
          <w:tcPr>
            <w:tcW w:w="1513" w:type="dxa"/>
            <w:tcBorders>
              <w:top w:val="none" w:sz="4" w:space="0" w:color="000000"/>
              <w:left w:val="none" w:sz="4" w:space="0" w:color="000000"/>
              <w:bottom w:val="single" w:sz="4" w:space="0" w:color="auto"/>
              <w:right w:val="single" w:sz="4" w:space="0" w:color="auto"/>
            </w:tcBorders>
            <w:shd w:val="clear" w:color="auto" w:fill="auto"/>
            <w:vAlign w:val="center"/>
          </w:tcPr>
          <w:p w14:paraId="33E4186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Pas de difficultés</w:t>
            </w:r>
          </w:p>
        </w:tc>
        <w:tc>
          <w:tcPr>
            <w:tcW w:w="1170" w:type="dxa"/>
            <w:tcBorders>
              <w:top w:val="none" w:sz="4" w:space="0" w:color="000000"/>
              <w:left w:val="none" w:sz="4" w:space="0" w:color="000000"/>
              <w:bottom w:val="single" w:sz="4" w:space="0" w:color="auto"/>
              <w:right w:val="single" w:sz="4" w:space="0" w:color="auto"/>
            </w:tcBorders>
            <w:shd w:val="clear" w:color="auto" w:fill="auto"/>
            <w:vAlign w:val="center"/>
          </w:tcPr>
          <w:p w14:paraId="5088A1A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Autonomie</w:t>
            </w:r>
          </w:p>
        </w:tc>
        <w:tc>
          <w:tcPr>
            <w:tcW w:w="1280" w:type="dxa"/>
            <w:tcBorders>
              <w:top w:val="none" w:sz="4" w:space="0" w:color="000000"/>
              <w:left w:val="none" w:sz="4" w:space="0" w:color="000000"/>
              <w:bottom w:val="single" w:sz="4" w:space="0" w:color="auto"/>
              <w:right w:val="single" w:sz="4" w:space="0" w:color="auto"/>
            </w:tcBorders>
            <w:shd w:val="clear" w:color="auto" w:fill="auto"/>
            <w:vAlign w:val="center"/>
          </w:tcPr>
          <w:p w14:paraId="24AE37AC"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Renoncement</w:t>
            </w:r>
          </w:p>
        </w:tc>
        <w:tc>
          <w:tcPr>
            <w:tcW w:w="1661" w:type="dxa"/>
            <w:tcBorders>
              <w:top w:val="none" w:sz="4" w:space="0" w:color="000000"/>
              <w:left w:val="none" w:sz="4" w:space="0" w:color="000000"/>
              <w:bottom w:val="single" w:sz="4" w:space="0" w:color="auto"/>
              <w:right w:val="single" w:sz="4" w:space="0" w:color="auto"/>
            </w:tcBorders>
            <w:shd w:val="clear" w:color="auto" w:fill="auto"/>
            <w:vAlign w:val="center"/>
          </w:tcPr>
          <w:p w14:paraId="4A9A773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Ressource proche</w:t>
            </w:r>
          </w:p>
        </w:tc>
        <w:tc>
          <w:tcPr>
            <w:tcW w:w="1984" w:type="dxa"/>
            <w:tcBorders>
              <w:top w:val="none" w:sz="4" w:space="0" w:color="000000"/>
              <w:left w:val="none" w:sz="4" w:space="0" w:color="000000"/>
              <w:bottom w:val="single" w:sz="4" w:space="0" w:color="auto"/>
              <w:right w:val="single" w:sz="4" w:space="0" w:color="auto"/>
            </w:tcBorders>
            <w:shd w:val="clear" w:color="auto" w:fill="auto"/>
            <w:vAlign w:val="center"/>
          </w:tcPr>
          <w:p w14:paraId="22DC0F29"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Ressource extérieure</w:t>
            </w:r>
          </w:p>
        </w:tc>
      </w:tr>
      <w:tr w:rsidR="00185788" w14:paraId="1A9BFCDF" w14:textId="77777777">
        <w:trPr>
          <w:trHeight w:val="300"/>
        </w:trPr>
        <w:tc>
          <w:tcPr>
            <w:tcW w:w="2031" w:type="dxa"/>
            <w:gridSpan w:val="2"/>
            <w:vMerge/>
            <w:tcBorders>
              <w:top w:val="single" w:sz="4" w:space="0" w:color="auto"/>
              <w:bottom w:val="single" w:sz="4" w:space="0" w:color="auto"/>
              <w:right w:val="single" w:sz="4" w:space="0" w:color="auto"/>
            </w:tcBorders>
            <w:vAlign w:val="center"/>
          </w:tcPr>
          <w:p w14:paraId="48451A7D" w14:textId="77777777" w:rsidR="00185788" w:rsidRDefault="00185788">
            <w:pPr>
              <w:spacing w:line="240" w:lineRule="auto"/>
              <w:rPr>
                <w:rFonts w:ascii="Calibri" w:eastAsia="Times New Roman" w:hAnsi="Calibri" w:cs="Calibri"/>
                <w:color w:val="000000"/>
                <w:sz w:val="20"/>
                <w:lang w:eastAsia="fr-FR"/>
              </w:rPr>
            </w:pPr>
          </w:p>
        </w:tc>
        <w:tc>
          <w:tcPr>
            <w:tcW w:w="1513" w:type="dxa"/>
            <w:tcBorders>
              <w:top w:val="none" w:sz="4" w:space="0" w:color="000000"/>
              <w:left w:val="none" w:sz="4" w:space="0" w:color="000000"/>
              <w:bottom w:val="single" w:sz="4" w:space="0" w:color="auto"/>
              <w:right w:val="single" w:sz="4" w:space="0" w:color="auto"/>
            </w:tcBorders>
            <w:shd w:val="clear" w:color="auto" w:fill="auto"/>
            <w:vAlign w:val="center"/>
          </w:tcPr>
          <w:p w14:paraId="1E1602C2"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57%</w:t>
            </w:r>
          </w:p>
        </w:tc>
        <w:tc>
          <w:tcPr>
            <w:tcW w:w="1170" w:type="dxa"/>
            <w:tcBorders>
              <w:top w:val="none" w:sz="4" w:space="0" w:color="000000"/>
              <w:left w:val="none" w:sz="4" w:space="0" w:color="000000"/>
              <w:bottom w:val="single" w:sz="4" w:space="0" w:color="auto"/>
              <w:right w:val="single" w:sz="4" w:space="0" w:color="auto"/>
            </w:tcBorders>
            <w:shd w:val="clear" w:color="auto" w:fill="auto"/>
            <w:vAlign w:val="center"/>
          </w:tcPr>
          <w:p w14:paraId="4D747BAE"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16%</w:t>
            </w:r>
          </w:p>
        </w:tc>
        <w:tc>
          <w:tcPr>
            <w:tcW w:w="1280" w:type="dxa"/>
            <w:tcBorders>
              <w:top w:val="none" w:sz="4" w:space="0" w:color="000000"/>
              <w:left w:val="none" w:sz="4" w:space="0" w:color="000000"/>
              <w:bottom w:val="single" w:sz="4" w:space="0" w:color="auto"/>
              <w:right w:val="single" w:sz="4" w:space="0" w:color="auto"/>
            </w:tcBorders>
            <w:shd w:val="clear" w:color="auto" w:fill="auto"/>
            <w:vAlign w:val="center"/>
          </w:tcPr>
          <w:p w14:paraId="08B9ACB0"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8%</w:t>
            </w:r>
          </w:p>
        </w:tc>
        <w:tc>
          <w:tcPr>
            <w:tcW w:w="1661" w:type="dxa"/>
            <w:tcBorders>
              <w:top w:val="none" w:sz="4" w:space="0" w:color="000000"/>
              <w:left w:val="none" w:sz="4" w:space="0" w:color="000000"/>
              <w:bottom w:val="single" w:sz="4" w:space="0" w:color="auto"/>
              <w:right w:val="single" w:sz="4" w:space="0" w:color="auto"/>
            </w:tcBorders>
            <w:shd w:val="clear" w:color="auto" w:fill="auto"/>
            <w:vAlign w:val="center"/>
          </w:tcPr>
          <w:p w14:paraId="562293AF"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14%</w:t>
            </w:r>
          </w:p>
        </w:tc>
        <w:tc>
          <w:tcPr>
            <w:tcW w:w="1984" w:type="dxa"/>
            <w:tcBorders>
              <w:top w:val="none" w:sz="4" w:space="0" w:color="000000"/>
              <w:left w:val="none" w:sz="4" w:space="0" w:color="000000"/>
              <w:bottom w:val="single" w:sz="4" w:space="0" w:color="auto"/>
              <w:right w:val="single" w:sz="4" w:space="0" w:color="auto"/>
            </w:tcBorders>
            <w:shd w:val="clear" w:color="auto" w:fill="auto"/>
            <w:vAlign w:val="center"/>
          </w:tcPr>
          <w:p w14:paraId="07887FD0"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w:t>
            </w:r>
          </w:p>
        </w:tc>
      </w:tr>
      <w:tr w:rsidR="00185788" w14:paraId="0B69F268" w14:textId="77777777">
        <w:trPr>
          <w:trHeight w:val="300"/>
        </w:trPr>
        <w:tc>
          <w:tcPr>
            <w:tcW w:w="1125" w:type="dxa"/>
            <w:tcBorders>
              <w:top w:val="none" w:sz="4" w:space="0" w:color="000000"/>
              <w:left w:val="single" w:sz="4" w:space="0" w:color="auto"/>
              <w:bottom w:val="single" w:sz="4" w:space="0" w:color="auto"/>
              <w:right w:val="single" w:sz="4" w:space="0" w:color="auto"/>
            </w:tcBorders>
            <w:shd w:val="clear" w:color="auto" w:fill="auto"/>
            <w:vAlign w:val="center"/>
          </w:tcPr>
          <w:p w14:paraId="6D40B43A"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906" w:type="dxa"/>
            <w:tcBorders>
              <w:top w:val="none" w:sz="4" w:space="0" w:color="000000"/>
              <w:left w:val="none" w:sz="4" w:space="0" w:color="000000"/>
              <w:bottom w:val="single" w:sz="4" w:space="0" w:color="auto"/>
              <w:right w:val="single" w:sz="4" w:space="0" w:color="auto"/>
            </w:tcBorders>
            <w:shd w:val="clear" w:color="auto" w:fill="auto"/>
            <w:vAlign w:val="center"/>
          </w:tcPr>
          <w:p w14:paraId="664EFE45"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7608" w:type="dxa"/>
            <w:gridSpan w:val="5"/>
            <w:tcBorders>
              <w:top w:val="single" w:sz="4" w:space="0" w:color="auto"/>
              <w:left w:val="none" w:sz="4" w:space="0" w:color="000000"/>
              <w:bottom w:val="single" w:sz="4" w:space="0" w:color="auto"/>
              <w:right w:val="single" w:sz="4" w:space="0" w:color="000000"/>
            </w:tcBorders>
            <w:shd w:val="clear" w:color="auto" w:fill="auto"/>
            <w:vAlign w:val="center"/>
          </w:tcPr>
          <w:p w14:paraId="7F7D77C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3AC539BA" w14:textId="77777777">
        <w:trPr>
          <w:trHeight w:val="300"/>
        </w:trPr>
        <w:tc>
          <w:tcPr>
            <w:tcW w:w="1125" w:type="dxa"/>
            <w:tcBorders>
              <w:top w:val="none" w:sz="4" w:space="0" w:color="000000"/>
              <w:left w:val="single" w:sz="4" w:space="0" w:color="auto"/>
              <w:bottom w:val="single" w:sz="4" w:space="0" w:color="auto"/>
              <w:right w:val="single" w:sz="4" w:space="0" w:color="auto"/>
            </w:tcBorders>
            <w:shd w:val="clear" w:color="auto" w:fill="auto"/>
            <w:vAlign w:val="center"/>
          </w:tcPr>
          <w:p w14:paraId="7A8527DD"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906" w:type="dxa"/>
            <w:tcBorders>
              <w:top w:val="none" w:sz="4" w:space="0" w:color="000000"/>
              <w:left w:val="none" w:sz="4" w:space="0" w:color="000000"/>
              <w:bottom w:val="single" w:sz="4" w:space="0" w:color="auto"/>
              <w:right w:val="single" w:sz="4" w:space="0" w:color="auto"/>
            </w:tcBorders>
            <w:shd w:val="clear" w:color="auto" w:fill="auto"/>
            <w:vAlign w:val="center"/>
          </w:tcPr>
          <w:p w14:paraId="6157504E"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513" w:type="dxa"/>
            <w:tcBorders>
              <w:top w:val="none" w:sz="4" w:space="0" w:color="000000"/>
              <w:left w:val="none" w:sz="4" w:space="0" w:color="000000"/>
              <w:bottom w:val="single" w:sz="4" w:space="0" w:color="auto"/>
              <w:right w:val="single" w:sz="4" w:space="0" w:color="auto"/>
            </w:tcBorders>
            <w:shd w:val="clear" w:color="auto" w:fill="auto"/>
            <w:vAlign w:val="center"/>
          </w:tcPr>
          <w:p w14:paraId="6DB0A676"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170" w:type="dxa"/>
            <w:tcBorders>
              <w:top w:val="none" w:sz="4" w:space="0" w:color="000000"/>
              <w:left w:val="none" w:sz="4" w:space="0" w:color="000000"/>
              <w:bottom w:val="single" w:sz="4" w:space="0" w:color="auto"/>
              <w:right w:val="single" w:sz="4" w:space="0" w:color="auto"/>
            </w:tcBorders>
            <w:shd w:val="clear" w:color="auto" w:fill="auto"/>
            <w:vAlign w:val="center"/>
          </w:tcPr>
          <w:p w14:paraId="2CEEECD0"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280" w:type="dxa"/>
            <w:tcBorders>
              <w:top w:val="none" w:sz="4" w:space="0" w:color="000000"/>
              <w:left w:val="none" w:sz="4" w:space="0" w:color="000000"/>
              <w:bottom w:val="single" w:sz="4" w:space="0" w:color="auto"/>
              <w:right w:val="single" w:sz="4" w:space="0" w:color="auto"/>
            </w:tcBorders>
            <w:shd w:val="clear" w:color="auto" w:fill="auto"/>
            <w:vAlign w:val="center"/>
          </w:tcPr>
          <w:p w14:paraId="64FFA96C"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661" w:type="dxa"/>
            <w:tcBorders>
              <w:top w:val="none" w:sz="4" w:space="0" w:color="000000"/>
              <w:left w:val="none" w:sz="4" w:space="0" w:color="000000"/>
              <w:bottom w:val="single" w:sz="4" w:space="0" w:color="auto"/>
              <w:right w:val="single" w:sz="4" w:space="0" w:color="auto"/>
            </w:tcBorders>
            <w:shd w:val="clear" w:color="auto" w:fill="auto"/>
            <w:vAlign w:val="center"/>
          </w:tcPr>
          <w:p w14:paraId="3F138779"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984" w:type="dxa"/>
            <w:tcBorders>
              <w:top w:val="none" w:sz="4" w:space="0" w:color="000000"/>
              <w:left w:val="none" w:sz="4" w:space="0" w:color="000000"/>
              <w:bottom w:val="single" w:sz="4" w:space="0" w:color="auto"/>
              <w:right w:val="single" w:sz="4" w:space="0" w:color="auto"/>
            </w:tcBorders>
            <w:shd w:val="clear" w:color="auto" w:fill="auto"/>
            <w:vAlign w:val="center"/>
          </w:tcPr>
          <w:p w14:paraId="6B4114BB"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r>
    </w:tbl>
    <w:p w14:paraId="3B446EB6" w14:textId="77777777" w:rsidR="00185788" w:rsidRDefault="003E7CD9">
      <w:pPr>
        <w:ind w:right="827"/>
      </w:pPr>
      <w:r>
        <w:rPr>
          <w:sz w:val="18"/>
          <w:szCs w:val="18"/>
        </w:rPr>
        <w:t xml:space="preserve">Lecture : La résidence en zone de revitalisation rurale n’a aucun effet sur la mobilisation de ressources en cas de difficultés avec le numérique. </w:t>
      </w:r>
      <w:r>
        <w:rPr>
          <w:rFonts w:cs="Times New Roman"/>
          <w:sz w:val="18"/>
          <w:szCs w:val="18"/>
        </w:rPr>
        <w:t>La significativité des effets marginaux est notée *** : 0.01, ** : 0.05. Au-delà, il est indiqué « ns » (non significatif).</w:t>
      </w:r>
    </w:p>
    <w:p w14:paraId="4B58034C" w14:textId="77777777" w:rsidR="00185788" w:rsidRDefault="00185788"/>
    <w:p w14:paraId="0A8369E2" w14:textId="77777777" w:rsidR="00185788" w:rsidRDefault="003E7CD9">
      <w:pPr>
        <w:pStyle w:val="Titregraphique01"/>
      </w:pPr>
      <w:bookmarkStart w:id="33" w:name="_Hlk134016301"/>
      <w:r>
        <w:t>Tableau : Effets de la résidence en zone de revitalisation rurale sur la place du numérique dans les activités du quotidien (régressions logistiques multinomiales)</w:t>
      </w:r>
    </w:p>
    <w:p w14:paraId="6E81AC76" w14:textId="77777777" w:rsidR="00185788" w:rsidRDefault="00185788"/>
    <w:tbl>
      <w:tblPr>
        <w:tblW w:w="9498" w:type="dxa"/>
        <w:tblCellMar>
          <w:left w:w="70" w:type="dxa"/>
          <w:right w:w="70" w:type="dxa"/>
        </w:tblCellMar>
        <w:tblLook w:val="04A0" w:firstRow="1" w:lastRow="0" w:firstColumn="1" w:lastColumn="0" w:noHBand="0" w:noVBand="1"/>
      </w:tblPr>
      <w:tblGrid>
        <w:gridCol w:w="1985"/>
        <w:gridCol w:w="1559"/>
        <w:gridCol w:w="851"/>
        <w:gridCol w:w="1134"/>
        <w:gridCol w:w="850"/>
        <w:gridCol w:w="1134"/>
        <w:gridCol w:w="851"/>
        <w:gridCol w:w="1134"/>
      </w:tblGrid>
      <w:tr w:rsidR="00185788" w14:paraId="041A0111" w14:textId="77777777">
        <w:trPr>
          <w:trHeight w:val="300"/>
        </w:trPr>
        <w:tc>
          <w:tcPr>
            <w:tcW w:w="3544" w:type="dxa"/>
            <w:gridSpan w:val="2"/>
            <w:vMerge w:val="restart"/>
            <w:tcBorders>
              <w:bottom w:val="single" w:sz="4" w:space="0" w:color="auto"/>
              <w:right w:val="single" w:sz="4" w:space="0" w:color="auto"/>
            </w:tcBorders>
            <w:shd w:val="clear" w:color="auto" w:fill="auto"/>
            <w:vAlign w:val="center"/>
          </w:tcPr>
          <w:p w14:paraId="7FC20EE5" w14:textId="77777777" w:rsidR="00185788" w:rsidRDefault="00185788">
            <w:pPr>
              <w:spacing w:line="240" w:lineRule="auto"/>
              <w:jc w:val="left"/>
              <w:rPr>
                <w:rFonts w:ascii="Calibri" w:eastAsia="Times New Roman" w:hAnsi="Calibri" w:cs="Calibri"/>
                <w:color w:val="000000"/>
                <w:sz w:val="20"/>
                <w:lang w:eastAsia="fr-FR"/>
              </w:rPr>
            </w:pPr>
          </w:p>
        </w:tc>
        <w:tc>
          <w:tcPr>
            <w:tcW w:w="5954"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52C253E9"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Usages numériques</w:t>
            </w:r>
          </w:p>
        </w:tc>
      </w:tr>
      <w:tr w:rsidR="00185788" w14:paraId="1DE3B5C0" w14:textId="77777777">
        <w:trPr>
          <w:trHeight w:val="615"/>
        </w:trPr>
        <w:tc>
          <w:tcPr>
            <w:tcW w:w="3544" w:type="dxa"/>
            <w:gridSpan w:val="2"/>
            <w:vMerge/>
            <w:tcBorders>
              <w:top w:val="single" w:sz="4" w:space="0" w:color="auto"/>
              <w:bottom w:val="single" w:sz="4" w:space="0" w:color="auto"/>
              <w:right w:val="single" w:sz="4" w:space="0" w:color="auto"/>
            </w:tcBorders>
            <w:shd w:val="clear" w:color="auto" w:fill="auto"/>
            <w:vAlign w:val="center"/>
          </w:tcPr>
          <w:p w14:paraId="74A7A078" w14:textId="77777777" w:rsidR="00185788" w:rsidRDefault="00185788">
            <w:pPr>
              <w:spacing w:line="240" w:lineRule="auto"/>
              <w:jc w:val="left"/>
              <w:rPr>
                <w:rFonts w:ascii="Calibri" w:eastAsia="Times New Roman" w:hAnsi="Calibri" w:cs="Calibri"/>
                <w:color w:val="000000"/>
                <w:sz w:val="20"/>
                <w:lang w:eastAsia="fr-FR"/>
              </w:rPr>
            </w:pPr>
          </w:p>
        </w:tc>
        <w:tc>
          <w:tcPr>
            <w:tcW w:w="1985"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5DC41DBE"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Faire les courses</w:t>
            </w:r>
          </w:p>
        </w:tc>
        <w:tc>
          <w:tcPr>
            <w:tcW w:w="1984"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47B5EF7E"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Faire d’autres achats du quotidien</w:t>
            </w:r>
          </w:p>
        </w:tc>
        <w:tc>
          <w:tcPr>
            <w:tcW w:w="1985"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29B19D13"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Prendre un rendez-vous médical</w:t>
            </w:r>
          </w:p>
        </w:tc>
      </w:tr>
      <w:tr w:rsidR="00185788" w14:paraId="0DFEB5AF" w14:textId="77777777">
        <w:trPr>
          <w:trHeight w:val="300"/>
        </w:trPr>
        <w:tc>
          <w:tcPr>
            <w:tcW w:w="3544" w:type="dxa"/>
            <w:gridSpan w:val="2"/>
            <w:vMerge/>
            <w:tcBorders>
              <w:top w:val="single" w:sz="4" w:space="0" w:color="auto"/>
              <w:bottom w:val="single" w:sz="4" w:space="0" w:color="auto"/>
              <w:right w:val="single" w:sz="4" w:space="0" w:color="auto"/>
            </w:tcBorders>
            <w:shd w:val="clear" w:color="auto" w:fill="auto"/>
            <w:vAlign w:val="center"/>
          </w:tcPr>
          <w:p w14:paraId="43C0440B" w14:textId="77777777" w:rsidR="00185788" w:rsidRDefault="00185788">
            <w:pPr>
              <w:spacing w:line="240" w:lineRule="auto"/>
              <w:jc w:val="left"/>
              <w:rPr>
                <w:rFonts w:ascii="Calibri" w:eastAsia="Times New Roman" w:hAnsi="Calibri" w:cs="Calibri"/>
                <w:color w:val="000000"/>
                <w:sz w:val="20"/>
                <w:lang w:eastAsia="fr-FR"/>
              </w:rP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1FF23CD"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740D4616"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3C46B94C"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003F6378"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AD79151"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5AEE9609"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r>
      <w:tr w:rsidR="00185788" w14:paraId="649C5846" w14:textId="77777777">
        <w:trPr>
          <w:trHeight w:val="300"/>
        </w:trPr>
        <w:tc>
          <w:tcPr>
            <w:tcW w:w="3544" w:type="dxa"/>
            <w:gridSpan w:val="2"/>
            <w:vMerge/>
            <w:tcBorders>
              <w:top w:val="single" w:sz="4" w:space="0" w:color="auto"/>
              <w:bottom w:val="single" w:sz="4" w:space="0" w:color="auto"/>
              <w:right w:val="single" w:sz="4" w:space="0" w:color="auto"/>
            </w:tcBorders>
            <w:shd w:val="clear" w:color="auto" w:fill="auto"/>
            <w:vAlign w:val="center"/>
          </w:tcPr>
          <w:p w14:paraId="7F8CA8F4" w14:textId="77777777" w:rsidR="00185788" w:rsidRDefault="00185788">
            <w:pPr>
              <w:spacing w:line="240" w:lineRule="auto"/>
              <w:rPr>
                <w:rFonts w:ascii="Calibri" w:eastAsia="Times New Roman" w:hAnsi="Calibri" w:cs="Calibri"/>
                <w:color w:val="000000"/>
                <w:sz w:val="20"/>
                <w:lang w:eastAsia="fr-FR"/>
              </w:rP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23A833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37%</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29C7ADAB"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18%</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6C5E3BCE"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49%</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762940F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14%</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7AF7DE2"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56%</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127D1BB3"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17%</w:t>
            </w:r>
          </w:p>
        </w:tc>
      </w:tr>
      <w:tr w:rsidR="00185788" w14:paraId="283C24AC"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5CF362C0"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00203A1E"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5954"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6F62469F"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6CDB4D98"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2657935B"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08BCDEBB"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0B96926"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7403C000"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4EE9C11A"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78A1DB15"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+4%***</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45EB042"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-8%***</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6F9CC916"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+5%***</w:t>
            </w:r>
          </w:p>
        </w:tc>
      </w:tr>
    </w:tbl>
    <w:p w14:paraId="343CC31F" w14:textId="77777777" w:rsidR="00185788" w:rsidRDefault="003E7CD9">
      <w:pPr>
        <w:ind w:right="827"/>
      </w:pPr>
      <w:r>
        <w:rPr>
          <w:sz w:val="18"/>
          <w:szCs w:val="18"/>
        </w:rPr>
        <w:t xml:space="preserve">Lecture : Les personnes résidant en zone de revitalisation rurale considèrent que le numérique complique davantage l’activité des courses que les personnes situées en-dehors d’une zone de revitalisation rurale. La différence est estimée à 5 points. La probabilité estimée que les bretons résidant en zrr considèrent la démarche complexifiée est de 23% (18+5). </w:t>
      </w:r>
      <w:r>
        <w:rPr>
          <w:rFonts w:cs="Times New Roman"/>
          <w:sz w:val="18"/>
          <w:szCs w:val="18"/>
        </w:rPr>
        <w:t>La significativité des effets marginaux est notée *** : 0.01, ** : 0.05. Au-delà, il est indiqué « ns » (non significatif).</w:t>
      </w:r>
    </w:p>
    <w:p w14:paraId="1A163C54" w14:textId="77777777" w:rsidR="00185788" w:rsidRDefault="00185788"/>
    <w:p w14:paraId="6215219A" w14:textId="77777777" w:rsidR="00185788" w:rsidRDefault="003E7CD9">
      <w:pPr>
        <w:pStyle w:val="Titregraphique01"/>
      </w:pPr>
      <w:r>
        <w:t>Tableau : Effets de la résidence en zone de revitalisation rurale sur la place du numérique dans les activités du quotidien (régressions logistiques multinomiales)</w:t>
      </w:r>
    </w:p>
    <w:p w14:paraId="5FB70EE6" w14:textId="77777777" w:rsidR="00185788" w:rsidRDefault="00185788"/>
    <w:tbl>
      <w:tblPr>
        <w:tblW w:w="9498" w:type="dxa"/>
        <w:tblCellMar>
          <w:left w:w="70" w:type="dxa"/>
          <w:right w:w="70" w:type="dxa"/>
        </w:tblCellMar>
        <w:tblLook w:val="04A0" w:firstRow="1" w:lastRow="0" w:firstColumn="1" w:lastColumn="0" w:noHBand="0" w:noVBand="1"/>
      </w:tblPr>
      <w:tblGrid>
        <w:gridCol w:w="1985"/>
        <w:gridCol w:w="1559"/>
        <w:gridCol w:w="851"/>
        <w:gridCol w:w="1134"/>
        <w:gridCol w:w="850"/>
        <w:gridCol w:w="1134"/>
        <w:gridCol w:w="851"/>
        <w:gridCol w:w="1134"/>
      </w:tblGrid>
      <w:tr w:rsidR="00185788" w14:paraId="4186DB42" w14:textId="77777777">
        <w:trPr>
          <w:trHeight w:val="300"/>
        </w:trPr>
        <w:tc>
          <w:tcPr>
            <w:tcW w:w="3544" w:type="dxa"/>
            <w:gridSpan w:val="2"/>
            <w:vMerge w:val="restart"/>
            <w:tcBorders>
              <w:bottom w:val="single" w:sz="4" w:space="0" w:color="auto"/>
              <w:right w:val="single" w:sz="4" w:space="0" w:color="auto"/>
            </w:tcBorders>
            <w:shd w:val="clear" w:color="auto" w:fill="auto"/>
            <w:vAlign w:val="center"/>
          </w:tcPr>
          <w:p w14:paraId="0CC3745C" w14:textId="77777777" w:rsidR="00185788" w:rsidRDefault="00185788">
            <w:pPr>
              <w:spacing w:line="240" w:lineRule="auto"/>
              <w:jc w:val="left"/>
              <w:rPr>
                <w:rFonts w:ascii="Calibri" w:eastAsia="Times New Roman" w:hAnsi="Calibri" w:cs="Calibri"/>
                <w:color w:val="000000"/>
                <w:sz w:val="20"/>
                <w:lang w:eastAsia="fr-FR"/>
              </w:rPr>
            </w:pPr>
          </w:p>
        </w:tc>
        <w:tc>
          <w:tcPr>
            <w:tcW w:w="5954"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4153A8F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Usages numériques</w:t>
            </w:r>
          </w:p>
        </w:tc>
      </w:tr>
      <w:tr w:rsidR="00185788" w14:paraId="4BF7AF63" w14:textId="77777777">
        <w:trPr>
          <w:trHeight w:val="615"/>
        </w:trPr>
        <w:tc>
          <w:tcPr>
            <w:tcW w:w="3544" w:type="dxa"/>
            <w:gridSpan w:val="2"/>
            <w:vMerge/>
            <w:tcBorders>
              <w:top w:val="single" w:sz="4" w:space="0" w:color="auto"/>
              <w:bottom w:val="single" w:sz="4" w:space="0" w:color="auto"/>
              <w:right w:val="single" w:sz="4" w:space="0" w:color="auto"/>
            </w:tcBorders>
            <w:shd w:val="clear" w:color="auto" w:fill="auto"/>
            <w:vAlign w:val="center"/>
          </w:tcPr>
          <w:p w14:paraId="6D965BA6" w14:textId="77777777" w:rsidR="00185788" w:rsidRDefault="00185788">
            <w:pPr>
              <w:spacing w:line="240" w:lineRule="auto"/>
              <w:jc w:val="left"/>
              <w:rPr>
                <w:rFonts w:ascii="Calibri" w:eastAsia="Times New Roman" w:hAnsi="Calibri" w:cs="Calibri"/>
                <w:color w:val="000000"/>
                <w:sz w:val="20"/>
                <w:lang w:eastAsia="fr-FR"/>
              </w:rPr>
            </w:pPr>
          </w:p>
        </w:tc>
        <w:tc>
          <w:tcPr>
            <w:tcW w:w="1985"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3C46E5FE"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Effectuer des opérations bancaires</w:t>
            </w:r>
          </w:p>
        </w:tc>
        <w:tc>
          <w:tcPr>
            <w:tcW w:w="1984"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06F21054"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Recherche d’informations locales</w:t>
            </w:r>
          </w:p>
        </w:tc>
        <w:tc>
          <w:tcPr>
            <w:tcW w:w="1985"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0F690BD5"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Acheter des titres de transport</w:t>
            </w:r>
          </w:p>
        </w:tc>
      </w:tr>
      <w:tr w:rsidR="00185788" w14:paraId="156922C2" w14:textId="77777777">
        <w:trPr>
          <w:trHeight w:val="300"/>
        </w:trPr>
        <w:tc>
          <w:tcPr>
            <w:tcW w:w="3544" w:type="dxa"/>
            <w:gridSpan w:val="2"/>
            <w:vMerge/>
            <w:tcBorders>
              <w:top w:val="single" w:sz="4" w:space="0" w:color="auto"/>
              <w:bottom w:val="single" w:sz="4" w:space="0" w:color="auto"/>
              <w:right w:val="single" w:sz="4" w:space="0" w:color="auto"/>
            </w:tcBorders>
            <w:shd w:val="clear" w:color="auto" w:fill="auto"/>
            <w:vAlign w:val="center"/>
          </w:tcPr>
          <w:p w14:paraId="78104DF7" w14:textId="77777777" w:rsidR="00185788" w:rsidRDefault="00185788">
            <w:pPr>
              <w:spacing w:line="240" w:lineRule="auto"/>
              <w:jc w:val="left"/>
              <w:rPr>
                <w:rFonts w:ascii="Calibri" w:eastAsia="Times New Roman" w:hAnsi="Calibri" w:cs="Calibri"/>
                <w:color w:val="000000"/>
                <w:sz w:val="20"/>
                <w:lang w:eastAsia="fr-FR"/>
              </w:rP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48BF73D"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2898B867"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05E707B6"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0B1F7EC1"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24E56F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226B9CB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r>
      <w:tr w:rsidR="00185788" w14:paraId="766555F0" w14:textId="77777777">
        <w:trPr>
          <w:trHeight w:val="300"/>
        </w:trPr>
        <w:tc>
          <w:tcPr>
            <w:tcW w:w="3544" w:type="dxa"/>
            <w:gridSpan w:val="2"/>
            <w:vMerge/>
            <w:tcBorders>
              <w:top w:val="single" w:sz="4" w:space="0" w:color="auto"/>
              <w:bottom w:val="single" w:sz="4" w:space="0" w:color="auto"/>
              <w:right w:val="single" w:sz="4" w:space="0" w:color="auto"/>
            </w:tcBorders>
            <w:shd w:val="clear" w:color="auto" w:fill="auto"/>
            <w:vAlign w:val="center"/>
          </w:tcPr>
          <w:p w14:paraId="7D671802" w14:textId="77777777" w:rsidR="00185788" w:rsidRDefault="00185788">
            <w:pPr>
              <w:spacing w:line="240" w:lineRule="auto"/>
              <w:rPr>
                <w:rFonts w:ascii="Calibri" w:eastAsia="Times New Roman" w:hAnsi="Calibri" w:cs="Calibri"/>
                <w:color w:val="000000"/>
                <w:sz w:val="20"/>
                <w:lang w:eastAsia="fr-FR"/>
              </w:rP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710F305"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82%</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6047EF0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5%</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42AA45F3"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89%</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194A43A9"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2%</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1126FB4"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77%</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4B5426E7"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8%</w:t>
            </w:r>
          </w:p>
        </w:tc>
      </w:tr>
      <w:tr w:rsidR="00185788" w14:paraId="4595DBB7"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289ED937"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70FFE4B9"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5954"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23F693EE"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4480CE63"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211AD58C"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1D7F1C13"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064D1EE"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26D666D0"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0A32FAC1"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60CA72A3"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19CBDB7"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+9%***</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052701E8"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r>
    </w:tbl>
    <w:p w14:paraId="1C7A9325" w14:textId="77777777" w:rsidR="00185788" w:rsidRDefault="003E7CD9">
      <w:pPr>
        <w:ind w:right="827"/>
      </w:pPr>
      <w:r>
        <w:rPr>
          <w:sz w:val="18"/>
          <w:szCs w:val="18"/>
        </w:rPr>
        <w:t xml:space="preserve">Lecture : Les personnes résidant en zone de revitalisation rurale considèrent que le numérique facilite davantage l’achat de titres de transport que les personnes situées en-dehors d’une zone de revitalisation rurale. La différence est estimée à 9 points. La probabilité estimée que les bretons résidant en zrr considèrent la démarche facilitée est de 86% (77+9). </w:t>
      </w:r>
      <w:r>
        <w:rPr>
          <w:rFonts w:cs="Times New Roman"/>
          <w:sz w:val="18"/>
          <w:szCs w:val="18"/>
        </w:rPr>
        <w:t>La significativité des effets marginaux est notée *** : 0.01, ** : 0.05. Au-delà, il est indiqué « ns » (non significatif).</w:t>
      </w:r>
    </w:p>
    <w:p w14:paraId="256BAA7D" w14:textId="77777777" w:rsidR="00185788" w:rsidRDefault="00185788">
      <w:pPr>
        <w:pStyle w:val="Titregraphique01"/>
        <w:rPr>
          <w:i w:val="0"/>
        </w:rPr>
      </w:pPr>
    </w:p>
    <w:p w14:paraId="2E785228"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after="160" w:line="259" w:lineRule="auto"/>
        <w:jc w:val="left"/>
        <w:rPr>
          <w:i/>
        </w:rPr>
      </w:pPr>
      <w:r>
        <w:br w:type="page" w:clear="all"/>
      </w:r>
    </w:p>
    <w:p w14:paraId="58F48CB7" w14:textId="77777777" w:rsidR="00185788" w:rsidRDefault="003E7CD9">
      <w:pPr>
        <w:pStyle w:val="Titregraphique01"/>
      </w:pPr>
      <w:r>
        <w:lastRenderedPageBreak/>
        <w:t>Tableau : Effets de la résidence en zone de revitalisation rurale sur la place du numérique dans les activités du quotidien (régressions logistiques multinomiales)</w:t>
      </w:r>
    </w:p>
    <w:p w14:paraId="38C72D8F" w14:textId="77777777" w:rsidR="00185788" w:rsidRDefault="00185788"/>
    <w:tbl>
      <w:tblPr>
        <w:tblW w:w="9498" w:type="dxa"/>
        <w:tblCellMar>
          <w:left w:w="70" w:type="dxa"/>
          <w:right w:w="70" w:type="dxa"/>
        </w:tblCellMar>
        <w:tblLook w:val="04A0" w:firstRow="1" w:lastRow="0" w:firstColumn="1" w:lastColumn="0" w:noHBand="0" w:noVBand="1"/>
      </w:tblPr>
      <w:tblGrid>
        <w:gridCol w:w="1985"/>
        <w:gridCol w:w="1559"/>
        <w:gridCol w:w="851"/>
        <w:gridCol w:w="1134"/>
        <w:gridCol w:w="850"/>
        <w:gridCol w:w="1134"/>
        <w:gridCol w:w="851"/>
        <w:gridCol w:w="1134"/>
      </w:tblGrid>
      <w:tr w:rsidR="00185788" w14:paraId="152DF59F" w14:textId="77777777">
        <w:trPr>
          <w:trHeight w:val="300"/>
        </w:trPr>
        <w:tc>
          <w:tcPr>
            <w:tcW w:w="3544" w:type="dxa"/>
            <w:gridSpan w:val="2"/>
            <w:vMerge w:val="restart"/>
            <w:tcBorders>
              <w:bottom w:val="single" w:sz="4" w:space="0" w:color="auto"/>
              <w:right w:val="single" w:sz="4" w:space="0" w:color="auto"/>
            </w:tcBorders>
            <w:shd w:val="clear" w:color="auto" w:fill="auto"/>
            <w:vAlign w:val="center"/>
          </w:tcPr>
          <w:p w14:paraId="4C2BA210" w14:textId="77777777" w:rsidR="00185788" w:rsidRDefault="00185788">
            <w:pPr>
              <w:spacing w:line="240" w:lineRule="auto"/>
              <w:jc w:val="left"/>
              <w:rPr>
                <w:rFonts w:ascii="Calibri" w:eastAsia="Times New Roman" w:hAnsi="Calibri" w:cs="Calibri"/>
                <w:color w:val="000000"/>
                <w:sz w:val="20"/>
                <w:lang w:eastAsia="fr-FR"/>
              </w:rPr>
            </w:pPr>
          </w:p>
        </w:tc>
        <w:tc>
          <w:tcPr>
            <w:tcW w:w="5954"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40F514DB"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Usages numériques</w:t>
            </w:r>
          </w:p>
        </w:tc>
      </w:tr>
      <w:tr w:rsidR="00185788" w14:paraId="4B2D2FAB" w14:textId="77777777">
        <w:trPr>
          <w:trHeight w:val="615"/>
        </w:trPr>
        <w:tc>
          <w:tcPr>
            <w:tcW w:w="3544" w:type="dxa"/>
            <w:gridSpan w:val="2"/>
            <w:vMerge/>
            <w:tcBorders>
              <w:top w:val="single" w:sz="4" w:space="0" w:color="auto"/>
              <w:bottom w:val="single" w:sz="4" w:space="0" w:color="auto"/>
              <w:right w:val="single" w:sz="4" w:space="0" w:color="auto"/>
            </w:tcBorders>
            <w:shd w:val="clear" w:color="auto" w:fill="auto"/>
            <w:vAlign w:val="center"/>
          </w:tcPr>
          <w:p w14:paraId="1F3482FF" w14:textId="77777777" w:rsidR="00185788" w:rsidRDefault="00185788">
            <w:pPr>
              <w:spacing w:line="240" w:lineRule="auto"/>
              <w:jc w:val="left"/>
              <w:rPr>
                <w:rFonts w:ascii="Calibri" w:eastAsia="Times New Roman" w:hAnsi="Calibri" w:cs="Calibri"/>
                <w:color w:val="000000"/>
                <w:sz w:val="20"/>
                <w:lang w:eastAsia="fr-FR"/>
              </w:rPr>
            </w:pPr>
          </w:p>
        </w:tc>
        <w:tc>
          <w:tcPr>
            <w:tcW w:w="1985"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3C9226E3"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Déclarer et suivre ses impôts</w:t>
            </w:r>
          </w:p>
        </w:tc>
        <w:tc>
          <w:tcPr>
            <w:tcW w:w="1984"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4DEA996C"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Demande de prestations sociales</w:t>
            </w:r>
          </w:p>
        </w:tc>
        <w:tc>
          <w:tcPr>
            <w:tcW w:w="1985"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3C0C9E99"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Suivre un dossier de sécurité sociale</w:t>
            </w:r>
          </w:p>
        </w:tc>
      </w:tr>
      <w:tr w:rsidR="00185788" w14:paraId="7ECBFD3E" w14:textId="77777777">
        <w:trPr>
          <w:trHeight w:val="300"/>
        </w:trPr>
        <w:tc>
          <w:tcPr>
            <w:tcW w:w="3544" w:type="dxa"/>
            <w:gridSpan w:val="2"/>
            <w:vMerge/>
            <w:tcBorders>
              <w:top w:val="single" w:sz="4" w:space="0" w:color="auto"/>
              <w:bottom w:val="single" w:sz="4" w:space="0" w:color="auto"/>
              <w:right w:val="single" w:sz="4" w:space="0" w:color="auto"/>
            </w:tcBorders>
            <w:shd w:val="clear" w:color="auto" w:fill="auto"/>
            <w:vAlign w:val="center"/>
          </w:tcPr>
          <w:p w14:paraId="1F8A9607" w14:textId="77777777" w:rsidR="00185788" w:rsidRDefault="00185788">
            <w:pPr>
              <w:spacing w:line="240" w:lineRule="auto"/>
              <w:jc w:val="left"/>
              <w:rPr>
                <w:rFonts w:ascii="Calibri" w:eastAsia="Times New Roman" w:hAnsi="Calibri" w:cs="Calibri"/>
                <w:color w:val="000000"/>
                <w:sz w:val="20"/>
                <w:lang w:eastAsia="fr-FR"/>
              </w:rP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2AA5B65"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7C80E4C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77D614F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6AEE2941"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DB19C5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31C8C8CC"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r>
      <w:tr w:rsidR="00185788" w14:paraId="273A5E92" w14:textId="77777777">
        <w:trPr>
          <w:trHeight w:val="300"/>
        </w:trPr>
        <w:tc>
          <w:tcPr>
            <w:tcW w:w="3544" w:type="dxa"/>
            <w:gridSpan w:val="2"/>
            <w:vMerge/>
            <w:tcBorders>
              <w:top w:val="single" w:sz="4" w:space="0" w:color="auto"/>
              <w:bottom w:val="single" w:sz="4" w:space="0" w:color="auto"/>
              <w:right w:val="single" w:sz="4" w:space="0" w:color="auto"/>
            </w:tcBorders>
            <w:shd w:val="clear" w:color="auto" w:fill="auto"/>
            <w:vAlign w:val="center"/>
          </w:tcPr>
          <w:p w14:paraId="72BF2A22" w14:textId="77777777" w:rsidR="00185788" w:rsidRDefault="00185788">
            <w:pPr>
              <w:spacing w:line="240" w:lineRule="auto"/>
              <w:rPr>
                <w:rFonts w:ascii="Calibri" w:eastAsia="Times New Roman" w:hAnsi="Calibri" w:cs="Calibri"/>
                <w:color w:val="000000"/>
                <w:sz w:val="20"/>
                <w:lang w:eastAsia="fr-FR"/>
              </w:rP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AC048D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74%</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2DB869DB"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12%</w:t>
            </w: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16C1BE0B"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72%</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21A46A6A"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14%</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B9323BF"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72%</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16CF3BEB"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13%</w:t>
            </w:r>
          </w:p>
        </w:tc>
      </w:tr>
      <w:tr w:rsidR="00185788" w14:paraId="4252F81B"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054AC35C"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20355C5E"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5954" w:type="dxa"/>
            <w:gridSpan w:val="6"/>
            <w:tcBorders>
              <w:top w:val="single" w:sz="4" w:space="0" w:color="auto"/>
              <w:left w:val="none" w:sz="4" w:space="0" w:color="000000"/>
              <w:bottom w:val="single" w:sz="4" w:space="0" w:color="auto"/>
              <w:right w:val="single" w:sz="4" w:space="0" w:color="000000"/>
            </w:tcBorders>
            <w:shd w:val="clear" w:color="auto" w:fill="auto"/>
            <w:vAlign w:val="center"/>
          </w:tcPr>
          <w:p w14:paraId="3A25419D"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3EE7AA51"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0404F602"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559" w:type="dxa"/>
            <w:tcBorders>
              <w:top w:val="none" w:sz="4" w:space="0" w:color="000000"/>
              <w:left w:val="none" w:sz="4" w:space="0" w:color="000000"/>
              <w:bottom w:val="single" w:sz="4" w:space="0" w:color="auto"/>
              <w:right w:val="single" w:sz="4" w:space="0" w:color="auto"/>
            </w:tcBorders>
            <w:shd w:val="clear" w:color="auto" w:fill="auto"/>
            <w:vAlign w:val="center"/>
          </w:tcPr>
          <w:p w14:paraId="4D5E682B"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9CF115D"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57D9EB29"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14:paraId="5E1F5D95"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74560739"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3601DB4"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14:paraId="39604FF1"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+4%**</w:t>
            </w:r>
          </w:p>
        </w:tc>
      </w:tr>
    </w:tbl>
    <w:p w14:paraId="587DB021" w14:textId="77777777" w:rsidR="00185788" w:rsidRDefault="003E7CD9">
      <w:pPr>
        <w:ind w:right="827"/>
      </w:pPr>
      <w:r>
        <w:rPr>
          <w:sz w:val="18"/>
          <w:szCs w:val="18"/>
        </w:rPr>
        <w:t xml:space="preserve">Lecture : Les personnes résidant en zone de revitalisation rurale considèrent que le numérique complique davantage le suivi d’un dossier de sécurité sociale que les personnes situées en-dehors d’une zone de revitalisation rurale. La différence est estimée à 4 points. La probabilité estimée que les bretons résidant en zrr considèrent la démarche complexifiée est de 17% (13+4). </w:t>
      </w:r>
      <w:r>
        <w:rPr>
          <w:rFonts w:cs="Times New Roman"/>
          <w:sz w:val="18"/>
          <w:szCs w:val="18"/>
        </w:rPr>
        <w:t>La significativité des effets marginaux est notée *** : 0.01, ** : 0.05. Au-delà, il est indiqué « ns » (non significatif).</w:t>
      </w:r>
    </w:p>
    <w:p w14:paraId="68DABF7F" w14:textId="77777777" w:rsidR="00185788" w:rsidRDefault="00185788"/>
    <w:p w14:paraId="2AF15F5A" w14:textId="77777777" w:rsidR="00185788" w:rsidRDefault="003E7CD9">
      <w:pPr>
        <w:pStyle w:val="Titregraphique01"/>
      </w:pPr>
      <w:r>
        <w:t>Tableau : Effets de la résidence en zone de revitalisation rurale sur la place du numérique dans les activités du quotidien (régressions logistiques multinomiales)</w:t>
      </w:r>
    </w:p>
    <w:p w14:paraId="08E3CEF9" w14:textId="77777777" w:rsidR="00185788" w:rsidRDefault="00185788"/>
    <w:tbl>
      <w:tblPr>
        <w:tblW w:w="7371" w:type="dxa"/>
        <w:tblCellMar>
          <w:left w:w="70" w:type="dxa"/>
          <w:right w:w="70" w:type="dxa"/>
        </w:tblCellMar>
        <w:tblLook w:val="04A0" w:firstRow="1" w:lastRow="0" w:firstColumn="1" w:lastColumn="0" w:noHBand="0" w:noVBand="1"/>
      </w:tblPr>
      <w:tblGrid>
        <w:gridCol w:w="1980"/>
        <w:gridCol w:w="1557"/>
        <w:gridCol w:w="1850"/>
        <w:gridCol w:w="1984"/>
      </w:tblGrid>
      <w:tr w:rsidR="00185788" w14:paraId="6B7656AF" w14:textId="77777777">
        <w:trPr>
          <w:trHeight w:val="300"/>
        </w:trPr>
        <w:tc>
          <w:tcPr>
            <w:tcW w:w="3537" w:type="dxa"/>
            <w:gridSpan w:val="2"/>
            <w:vMerge w:val="restart"/>
            <w:tcBorders>
              <w:bottom w:val="single" w:sz="4" w:space="0" w:color="auto"/>
              <w:right w:val="single" w:sz="4" w:space="0" w:color="auto"/>
            </w:tcBorders>
            <w:shd w:val="clear" w:color="auto" w:fill="auto"/>
            <w:vAlign w:val="center"/>
          </w:tcPr>
          <w:p w14:paraId="2687E0AE" w14:textId="77777777" w:rsidR="00185788" w:rsidRDefault="00185788">
            <w:pPr>
              <w:spacing w:line="240" w:lineRule="auto"/>
              <w:jc w:val="left"/>
              <w:rPr>
                <w:rFonts w:ascii="Calibri" w:eastAsia="Times New Roman" w:hAnsi="Calibri" w:cs="Calibri"/>
                <w:color w:val="000000"/>
                <w:sz w:val="20"/>
                <w:lang w:eastAsia="fr-FR"/>
              </w:rPr>
            </w:pPr>
          </w:p>
        </w:tc>
        <w:tc>
          <w:tcPr>
            <w:tcW w:w="3834"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45C32BDB"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Usages numériques</w:t>
            </w:r>
          </w:p>
        </w:tc>
      </w:tr>
      <w:tr w:rsidR="00185788" w14:paraId="10978097" w14:textId="77777777">
        <w:trPr>
          <w:trHeight w:val="300"/>
        </w:trPr>
        <w:tc>
          <w:tcPr>
            <w:tcW w:w="3537" w:type="dxa"/>
            <w:gridSpan w:val="2"/>
            <w:vMerge/>
            <w:tcBorders>
              <w:top w:val="single" w:sz="4" w:space="0" w:color="auto"/>
              <w:bottom w:val="single" w:sz="4" w:space="0" w:color="auto"/>
              <w:right w:val="single" w:sz="4" w:space="0" w:color="auto"/>
            </w:tcBorders>
            <w:shd w:val="clear" w:color="auto" w:fill="auto"/>
            <w:vAlign w:val="center"/>
          </w:tcPr>
          <w:p w14:paraId="35E86785" w14:textId="77777777" w:rsidR="00185788" w:rsidRDefault="00185788">
            <w:pPr>
              <w:spacing w:line="240" w:lineRule="auto"/>
              <w:jc w:val="left"/>
              <w:rPr>
                <w:rFonts w:ascii="Calibri" w:eastAsia="Times New Roman" w:hAnsi="Calibri" w:cs="Calibri"/>
                <w:color w:val="000000"/>
                <w:sz w:val="20"/>
                <w:lang w:eastAsia="fr-FR"/>
              </w:rPr>
            </w:pPr>
          </w:p>
        </w:tc>
        <w:tc>
          <w:tcPr>
            <w:tcW w:w="3834"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2FD81B2E"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Suivre la scolarité des enfants</w:t>
            </w:r>
          </w:p>
        </w:tc>
      </w:tr>
      <w:tr w:rsidR="00185788" w14:paraId="5B710EF9" w14:textId="77777777">
        <w:trPr>
          <w:trHeight w:val="300"/>
        </w:trPr>
        <w:tc>
          <w:tcPr>
            <w:tcW w:w="3537" w:type="dxa"/>
            <w:gridSpan w:val="2"/>
            <w:vMerge/>
            <w:tcBorders>
              <w:top w:val="single" w:sz="4" w:space="0" w:color="auto"/>
              <w:bottom w:val="single" w:sz="4" w:space="0" w:color="auto"/>
              <w:right w:val="single" w:sz="4" w:space="0" w:color="auto"/>
            </w:tcBorders>
            <w:shd w:val="clear" w:color="auto" w:fill="auto"/>
            <w:vAlign w:val="center"/>
          </w:tcPr>
          <w:p w14:paraId="1F2CE245" w14:textId="77777777" w:rsidR="00185788" w:rsidRDefault="00185788">
            <w:pPr>
              <w:spacing w:line="240" w:lineRule="auto"/>
              <w:jc w:val="left"/>
              <w:rPr>
                <w:rFonts w:ascii="Calibri" w:eastAsia="Times New Roman" w:hAnsi="Calibri" w:cs="Calibri"/>
                <w:color w:val="000000"/>
                <w:sz w:val="20"/>
                <w:lang w:eastAsia="fr-FR"/>
              </w:rPr>
            </w:pPr>
          </w:p>
        </w:tc>
        <w:tc>
          <w:tcPr>
            <w:tcW w:w="1850" w:type="dxa"/>
            <w:tcBorders>
              <w:top w:val="none" w:sz="4" w:space="0" w:color="000000"/>
              <w:left w:val="none" w:sz="4" w:space="0" w:color="000000"/>
              <w:bottom w:val="single" w:sz="4" w:space="0" w:color="auto"/>
              <w:right w:val="single" w:sz="4" w:space="0" w:color="auto"/>
            </w:tcBorders>
            <w:shd w:val="clear" w:color="auto" w:fill="auto"/>
            <w:vAlign w:val="center"/>
          </w:tcPr>
          <w:p w14:paraId="17F13A80"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Facilite</w:t>
            </w:r>
          </w:p>
        </w:tc>
        <w:tc>
          <w:tcPr>
            <w:tcW w:w="1984" w:type="dxa"/>
            <w:tcBorders>
              <w:top w:val="none" w:sz="4" w:space="0" w:color="000000"/>
              <w:left w:val="none" w:sz="4" w:space="0" w:color="000000"/>
              <w:bottom w:val="single" w:sz="4" w:space="0" w:color="auto"/>
              <w:right w:val="single" w:sz="4" w:space="0" w:color="auto"/>
            </w:tcBorders>
            <w:shd w:val="clear" w:color="auto" w:fill="auto"/>
            <w:vAlign w:val="center"/>
          </w:tcPr>
          <w:p w14:paraId="1C5DF447"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Complique</w:t>
            </w:r>
          </w:p>
        </w:tc>
      </w:tr>
      <w:tr w:rsidR="00185788" w14:paraId="0F077714" w14:textId="77777777">
        <w:trPr>
          <w:trHeight w:val="300"/>
        </w:trPr>
        <w:tc>
          <w:tcPr>
            <w:tcW w:w="3537" w:type="dxa"/>
            <w:gridSpan w:val="2"/>
            <w:vMerge/>
            <w:tcBorders>
              <w:top w:val="single" w:sz="4" w:space="0" w:color="auto"/>
              <w:bottom w:val="single" w:sz="4" w:space="0" w:color="auto"/>
              <w:right w:val="single" w:sz="4" w:space="0" w:color="auto"/>
            </w:tcBorders>
            <w:shd w:val="clear" w:color="auto" w:fill="auto"/>
            <w:vAlign w:val="center"/>
          </w:tcPr>
          <w:p w14:paraId="1B5855BA" w14:textId="77777777" w:rsidR="00185788" w:rsidRDefault="00185788">
            <w:pPr>
              <w:spacing w:line="240" w:lineRule="auto"/>
              <w:rPr>
                <w:rFonts w:ascii="Calibri" w:eastAsia="Times New Roman" w:hAnsi="Calibri" w:cs="Calibri"/>
                <w:color w:val="000000"/>
                <w:sz w:val="20"/>
                <w:lang w:eastAsia="fr-FR"/>
              </w:rPr>
            </w:pPr>
          </w:p>
        </w:tc>
        <w:tc>
          <w:tcPr>
            <w:tcW w:w="1850" w:type="dxa"/>
            <w:tcBorders>
              <w:top w:val="none" w:sz="4" w:space="0" w:color="000000"/>
              <w:left w:val="none" w:sz="4" w:space="0" w:color="000000"/>
              <w:bottom w:val="single" w:sz="4" w:space="0" w:color="auto"/>
              <w:right w:val="single" w:sz="4" w:space="0" w:color="auto"/>
            </w:tcBorders>
            <w:shd w:val="clear" w:color="auto" w:fill="auto"/>
            <w:vAlign w:val="center"/>
          </w:tcPr>
          <w:p w14:paraId="26DD904C"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70%</w:t>
            </w:r>
          </w:p>
        </w:tc>
        <w:tc>
          <w:tcPr>
            <w:tcW w:w="1984" w:type="dxa"/>
            <w:tcBorders>
              <w:top w:val="none" w:sz="4" w:space="0" w:color="000000"/>
              <w:left w:val="none" w:sz="4" w:space="0" w:color="000000"/>
              <w:bottom w:val="single" w:sz="4" w:space="0" w:color="auto"/>
              <w:right w:val="single" w:sz="4" w:space="0" w:color="auto"/>
            </w:tcBorders>
            <w:shd w:val="clear" w:color="auto" w:fill="auto"/>
            <w:vAlign w:val="center"/>
          </w:tcPr>
          <w:p w14:paraId="1CF57147" w14:textId="77777777" w:rsidR="00185788" w:rsidRDefault="003E7CD9">
            <w:pPr>
              <w:spacing w:line="240" w:lineRule="auto"/>
              <w:jc w:val="center"/>
              <w:rPr>
                <w:rFonts w:ascii="Calibri" w:eastAsia="Times New Roman" w:hAnsi="Calibri" w:cs="Calibri"/>
                <w:color w:val="000000"/>
                <w:sz w:val="20"/>
                <w:lang w:eastAsia="fr-FR"/>
              </w:rPr>
            </w:pPr>
            <w:r>
              <w:rPr>
                <w:rFonts w:ascii="Calibri" w:hAnsi="Calibri" w:cs="Calibri"/>
                <w:color w:val="000000"/>
                <w:sz w:val="20"/>
                <w:szCs w:val="20"/>
              </w:rPr>
              <w:t>10%</w:t>
            </w:r>
          </w:p>
        </w:tc>
      </w:tr>
      <w:tr w:rsidR="00185788" w14:paraId="018817A7" w14:textId="77777777">
        <w:trPr>
          <w:trHeight w:val="300"/>
        </w:trPr>
        <w:tc>
          <w:tcPr>
            <w:tcW w:w="1980" w:type="dxa"/>
            <w:tcBorders>
              <w:top w:val="none" w:sz="4" w:space="0" w:color="000000"/>
              <w:left w:val="single" w:sz="4" w:space="0" w:color="auto"/>
              <w:bottom w:val="single" w:sz="4" w:space="0" w:color="auto"/>
              <w:right w:val="single" w:sz="4" w:space="0" w:color="auto"/>
            </w:tcBorders>
            <w:shd w:val="clear" w:color="auto" w:fill="auto"/>
            <w:vAlign w:val="center"/>
          </w:tcPr>
          <w:p w14:paraId="2C6FFC47"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de référence</w:t>
            </w:r>
          </w:p>
        </w:tc>
        <w:tc>
          <w:tcPr>
            <w:tcW w:w="1557" w:type="dxa"/>
            <w:tcBorders>
              <w:top w:val="none" w:sz="4" w:space="0" w:color="000000"/>
              <w:left w:val="none" w:sz="4" w:space="0" w:color="000000"/>
              <w:bottom w:val="single" w:sz="4" w:space="0" w:color="auto"/>
              <w:right w:val="single" w:sz="4" w:space="0" w:color="auto"/>
            </w:tcBorders>
            <w:shd w:val="clear" w:color="auto" w:fill="auto"/>
            <w:vAlign w:val="center"/>
          </w:tcPr>
          <w:p w14:paraId="5F2E0A9B"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Modalité active</w:t>
            </w:r>
          </w:p>
        </w:tc>
        <w:tc>
          <w:tcPr>
            <w:tcW w:w="3834"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0459BBD9" w14:textId="77777777" w:rsidR="00185788" w:rsidRDefault="003E7CD9">
            <w:pPr>
              <w:spacing w:line="240" w:lineRule="auto"/>
              <w:jc w:val="center"/>
              <w:rPr>
                <w:rFonts w:ascii="Calibri" w:eastAsia="Times New Roman" w:hAnsi="Calibri" w:cs="Calibri"/>
                <w:color w:val="000000"/>
                <w:sz w:val="20"/>
                <w:lang w:eastAsia="fr-FR"/>
              </w:rPr>
            </w:pPr>
            <w:r>
              <w:rPr>
                <w:rFonts w:ascii="Calibri" w:eastAsia="Times New Roman" w:hAnsi="Calibri" w:cs="Calibri"/>
                <w:color w:val="000000"/>
                <w:sz w:val="20"/>
                <w:lang w:eastAsia="fr-FR"/>
              </w:rPr>
              <w:t>Effets marginaux</w:t>
            </w:r>
          </w:p>
        </w:tc>
      </w:tr>
      <w:tr w:rsidR="00185788" w14:paraId="589106F7" w14:textId="77777777">
        <w:trPr>
          <w:trHeight w:val="300"/>
        </w:trPr>
        <w:tc>
          <w:tcPr>
            <w:tcW w:w="1980" w:type="dxa"/>
            <w:tcBorders>
              <w:top w:val="none" w:sz="4" w:space="0" w:color="000000"/>
              <w:left w:val="single" w:sz="4" w:space="0" w:color="auto"/>
              <w:bottom w:val="single" w:sz="4" w:space="0" w:color="auto"/>
              <w:right w:val="single" w:sz="4" w:space="0" w:color="auto"/>
            </w:tcBorders>
            <w:shd w:val="clear" w:color="auto" w:fill="auto"/>
            <w:vAlign w:val="center"/>
          </w:tcPr>
          <w:p w14:paraId="5D000E66"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hors zrr</w:t>
            </w:r>
          </w:p>
        </w:tc>
        <w:tc>
          <w:tcPr>
            <w:tcW w:w="1557" w:type="dxa"/>
            <w:tcBorders>
              <w:top w:val="none" w:sz="4" w:space="0" w:color="000000"/>
              <w:left w:val="none" w:sz="4" w:space="0" w:color="000000"/>
              <w:bottom w:val="single" w:sz="4" w:space="0" w:color="auto"/>
              <w:right w:val="single" w:sz="4" w:space="0" w:color="auto"/>
            </w:tcBorders>
            <w:shd w:val="clear" w:color="auto" w:fill="auto"/>
            <w:vAlign w:val="center"/>
          </w:tcPr>
          <w:p w14:paraId="663549C0" w14:textId="77777777" w:rsidR="00185788" w:rsidRDefault="003E7CD9">
            <w:pPr>
              <w:spacing w:line="240" w:lineRule="auto"/>
              <w:rPr>
                <w:rFonts w:ascii="Calibri" w:eastAsia="Times New Roman" w:hAnsi="Calibri" w:cs="Calibri"/>
                <w:color w:val="000000"/>
                <w:sz w:val="20"/>
                <w:lang w:eastAsia="fr-FR"/>
              </w:rPr>
            </w:pPr>
            <w:r>
              <w:rPr>
                <w:rFonts w:ascii="Calibri" w:eastAsia="Times New Roman" w:hAnsi="Calibri" w:cs="Calibri"/>
                <w:color w:val="000000"/>
                <w:sz w:val="20"/>
                <w:lang w:eastAsia="fr-FR"/>
              </w:rPr>
              <w:t>Personne en zrr</w:t>
            </w:r>
          </w:p>
        </w:tc>
        <w:tc>
          <w:tcPr>
            <w:tcW w:w="1850" w:type="dxa"/>
            <w:tcBorders>
              <w:top w:val="none" w:sz="4" w:space="0" w:color="000000"/>
              <w:left w:val="none" w:sz="4" w:space="0" w:color="000000"/>
              <w:bottom w:val="single" w:sz="4" w:space="0" w:color="auto"/>
              <w:right w:val="single" w:sz="4" w:space="0" w:color="auto"/>
            </w:tcBorders>
            <w:shd w:val="clear" w:color="auto" w:fill="auto"/>
            <w:vAlign w:val="center"/>
          </w:tcPr>
          <w:p w14:paraId="255B493B"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c>
          <w:tcPr>
            <w:tcW w:w="1984" w:type="dxa"/>
            <w:tcBorders>
              <w:top w:val="none" w:sz="4" w:space="0" w:color="000000"/>
              <w:left w:val="none" w:sz="4" w:space="0" w:color="000000"/>
              <w:bottom w:val="single" w:sz="4" w:space="0" w:color="auto"/>
              <w:right w:val="single" w:sz="4" w:space="0" w:color="auto"/>
            </w:tcBorders>
            <w:shd w:val="clear" w:color="auto" w:fill="auto"/>
            <w:vAlign w:val="center"/>
          </w:tcPr>
          <w:p w14:paraId="3A15274A" w14:textId="77777777" w:rsidR="00185788" w:rsidRDefault="003E7CD9">
            <w:pPr>
              <w:spacing w:line="240" w:lineRule="auto"/>
              <w:jc w:val="center"/>
              <w:rPr>
                <w:rFonts w:ascii="Calibri" w:eastAsia="Times New Roman" w:hAnsi="Calibri" w:cs="Calibri"/>
                <w:color w:val="000000"/>
                <w:sz w:val="20"/>
                <w:lang w:eastAsia="fr-FR"/>
              </w:rPr>
            </w:pPr>
            <w:proofErr w:type="gramStart"/>
            <w:r>
              <w:rPr>
                <w:rFonts w:ascii="Calibri" w:eastAsia="Times New Roman" w:hAnsi="Calibri" w:cs="Calibri"/>
                <w:color w:val="000000"/>
                <w:sz w:val="20"/>
                <w:lang w:eastAsia="fr-FR"/>
              </w:rPr>
              <w:t>ns</w:t>
            </w:r>
            <w:proofErr w:type="gramEnd"/>
          </w:p>
        </w:tc>
      </w:tr>
    </w:tbl>
    <w:p w14:paraId="4EC51DB4" w14:textId="77777777" w:rsidR="00185788" w:rsidRDefault="003E7CD9">
      <w:pPr>
        <w:tabs>
          <w:tab w:val="left" w:pos="7938"/>
        </w:tabs>
        <w:ind w:right="3095"/>
      </w:pPr>
      <w:r>
        <w:rPr>
          <w:sz w:val="18"/>
          <w:szCs w:val="18"/>
        </w:rPr>
        <w:t xml:space="preserve">Lecture : La résidence en zone de revitalisation rurale n’a aucun effet sur le suivi de la scolarité des enfants avec le numérique. </w:t>
      </w:r>
      <w:r>
        <w:rPr>
          <w:rFonts w:cs="Times New Roman"/>
          <w:sz w:val="18"/>
          <w:szCs w:val="18"/>
        </w:rPr>
        <w:t>La significativité des effets marginaux est notée *** : 0.01, ** : 0.05. Au-delà, il est indiqué « ns » (non significatif).</w:t>
      </w:r>
      <w:bookmarkEnd w:id="33"/>
    </w:p>
    <w:p w14:paraId="7B115269" w14:textId="77777777" w:rsidR="00185788" w:rsidRDefault="00185788"/>
    <w:p w14:paraId="6293860C"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after="160" w:line="259" w:lineRule="auto"/>
        <w:jc w:val="left"/>
        <w:rPr>
          <w:rFonts w:asciiTheme="majorHAnsi" w:eastAsiaTheme="majorEastAsia" w:hAnsiTheme="majorHAnsi" w:cstheme="majorBidi"/>
          <w:sz w:val="26"/>
          <w:szCs w:val="26"/>
        </w:rPr>
      </w:pPr>
      <w:r>
        <w:br w:type="page" w:clear="all"/>
      </w:r>
    </w:p>
    <w:p w14:paraId="508A5698" w14:textId="77777777" w:rsidR="00185788" w:rsidRDefault="003E7CD9">
      <w:pPr>
        <w:pStyle w:val="Titre2"/>
      </w:pPr>
      <w:bookmarkStart w:id="34" w:name="_Toc134796798"/>
      <w:r>
        <w:lastRenderedPageBreak/>
        <w:t>Analyses concernant la partie « Typologie des usages numériques en Bretagne »</w:t>
      </w:r>
      <w:bookmarkEnd w:id="34"/>
    </w:p>
    <w:p w14:paraId="6628F60F" w14:textId="77777777" w:rsidR="00185788" w:rsidRDefault="00185788">
      <w:pPr>
        <w:contextualSpacing/>
      </w:pPr>
    </w:p>
    <w:p w14:paraId="4C748C6B" w14:textId="77777777" w:rsidR="00185788" w:rsidRDefault="003E7CD9">
      <w:pPr>
        <w:contextualSpacing/>
        <w:rPr>
          <w:i/>
        </w:rPr>
      </w:pPr>
      <w:bookmarkStart w:id="35" w:name="_Hlk134090125"/>
      <w:r>
        <w:rPr>
          <w:i/>
        </w:rPr>
        <w:t>Tableau : Moyenne des équipements, des compétences et des accès numériques par classe pour les individus résidant en zones de revitalisation rurale</w:t>
      </w:r>
      <w:r>
        <w:rPr>
          <w:rStyle w:val="Appelnotedebasdep"/>
          <w:i/>
        </w:rPr>
        <w:footnoteReference w:id="23"/>
      </w:r>
    </w:p>
    <w:p w14:paraId="451E7D24" w14:textId="77777777" w:rsidR="00185788" w:rsidRDefault="00185788"/>
    <w:tbl>
      <w:tblPr>
        <w:tblStyle w:val="Grilledutableau"/>
        <w:tblW w:w="0" w:type="auto"/>
        <w:tblLook w:val="04A0" w:firstRow="1" w:lastRow="0" w:firstColumn="1" w:lastColumn="0" w:noHBand="0" w:noVBand="1"/>
      </w:tblPr>
      <w:tblGrid>
        <w:gridCol w:w="704"/>
        <w:gridCol w:w="3827"/>
        <w:gridCol w:w="957"/>
        <w:gridCol w:w="957"/>
        <w:gridCol w:w="1079"/>
        <w:gridCol w:w="1355"/>
        <w:gridCol w:w="702"/>
      </w:tblGrid>
      <w:tr w:rsidR="00185788" w14:paraId="3B9DC1E0" w14:textId="77777777">
        <w:trPr>
          <w:trHeight w:val="283"/>
        </w:trPr>
        <w:tc>
          <w:tcPr>
            <w:tcW w:w="4531" w:type="dxa"/>
            <w:gridSpan w:val="2"/>
            <w:vMerge w:val="restart"/>
            <w:tcBorders>
              <w:top w:val="none" w:sz="4" w:space="0" w:color="000000"/>
              <w:left w:val="none" w:sz="4" w:space="0" w:color="000000"/>
            </w:tcBorders>
            <w:vAlign w:val="center"/>
          </w:tcPr>
          <w:p w14:paraId="3DB3B93A" w14:textId="77777777" w:rsidR="00185788" w:rsidRDefault="00185788"/>
        </w:tc>
        <w:tc>
          <w:tcPr>
            <w:tcW w:w="957" w:type="dxa"/>
            <w:vAlign w:val="center"/>
          </w:tcPr>
          <w:p w14:paraId="32D5B62B" w14:textId="77777777" w:rsidR="00185788" w:rsidRDefault="003E7CD9">
            <w:pPr>
              <w:jc w:val="center"/>
              <w:rPr>
                <w:rFonts w:eastAsia="Times New Roman"/>
                <w:b/>
                <w:bCs/>
                <w:color w:val="8064A2"/>
                <w:sz w:val="20"/>
                <w:szCs w:val="20"/>
                <w:lang w:eastAsia="fr-FR"/>
              </w:rPr>
            </w:pPr>
            <w:r>
              <w:rPr>
                <w:rFonts w:eastAsia="Times New Roman"/>
                <w:b/>
                <w:bCs/>
                <w:color w:val="8064A2"/>
                <w:sz w:val="20"/>
                <w:szCs w:val="20"/>
                <w:lang w:eastAsia="fr-FR"/>
              </w:rPr>
              <w:t>Éloignés</w:t>
            </w:r>
          </w:p>
        </w:tc>
        <w:tc>
          <w:tcPr>
            <w:tcW w:w="957" w:type="dxa"/>
            <w:vAlign w:val="center"/>
          </w:tcPr>
          <w:p w14:paraId="4BBA7021" w14:textId="77777777" w:rsidR="00185788" w:rsidRDefault="003E7CD9">
            <w:pPr>
              <w:jc w:val="center"/>
              <w:rPr>
                <w:rFonts w:eastAsia="Times New Roman"/>
                <w:b/>
                <w:bCs/>
                <w:color w:val="FF0000"/>
                <w:sz w:val="20"/>
                <w:szCs w:val="20"/>
                <w:lang w:eastAsia="fr-FR"/>
              </w:rPr>
            </w:pPr>
            <w:r>
              <w:rPr>
                <w:rFonts w:eastAsia="Times New Roman"/>
                <w:b/>
                <w:bCs/>
                <w:color w:val="FF0000"/>
                <w:sz w:val="20"/>
                <w:szCs w:val="20"/>
                <w:lang w:eastAsia="fr-FR"/>
              </w:rPr>
              <w:t>Tenaces</w:t>
            </w:r>
          </w:p>
        </w:tc>
        <w:tc>
          <w:tcPr>
            <w:tcW w:w="1079" w:type="dxa"/>
            <w:vAlign w:val="center"/>
          </w:tcPr>
          <w:p w14:paraId="4A6C7A07" w14:textId="77777777" w:rsidR="00185788" w:rsidRDefault="003E7CD9">
            <w:pPr>
              <w:jc w:val="center"/>
              <w:rPr>
                <w:rFonts w:eastAsia="Times New Roman"/>
                <w:b/>
                <w:bCs/>
                <w:color w:val="008000"/>
                <w:sz w:val="20"/>
                <w:szCs w:val="20"/>
                <w:lang w:eastAsia="fr-FR"/>
              </w:rPr>
            </w:pPr>
            <w:r>
              <w:rPr>
                <w:rFonts w:eastAsia="Times New Roman"/>
                <w:b/>
                <w:bCs/>
                <w:color w:val="008000"/>
                <w:sz w:val="20"/>
                <w:szCs w:val="20"/>
                <w:lang w:eastAsia="fr-FR"/>
              </w:rPr>
              <w:t>Connectés</w:t>
            </w:r>
          </w:p>
        </w:tc>
        <w:tc>
          <w:tcPr>
            <w:tcW w:w="1355" w:type="dxa"/>
            <w:vAlign w:val="center"/>
          </w:tcPr>
          <w:p w14:paraId="3E9248CB" w14:textId="77777777" w:rsidR="00185788" w:rsidRDefault="003E7CD9">
            <w:pPr>
              <w:jc w:val="center"/>
              <w:rPr>
                <w:rFonts w:eastAsia="Times New Roman"/>
                <w:b/>
                <w:bCs/>
                <w:color w:val="4472C4" w:themeColor="accent1"/>
                <w:sz w:val="20"/>
                <w:szCs w:val="20"/>
                <w:lang w:eastAsia="fr-FR"/>
              </w:rPr>
            </w:pPr>
            <w:r>
              <w:rPr>
                <w:rFonts w:eastAsia="Times New Roman"/>
                <w:b/>
                <w:bCs/>
                <w:color w:val="4472C4" w:themeColor="accent1"/>
                <w:sz w:val="20"/>
                <w:szCs w:val="20"/>
                <w:lang w:eastAsia="fr-FR"/>
              </w:rPr>
              <w:t>Expérimentés</w:t>
            </w:r>
          </w:p>
        </w:tc>
        <w:tc>
          <w:tcPr>
            <w:tcW w:w="702" w:type="dxa"/>
            <w:vAlign w:val="center"/>
          </w:tcPr>
          <w:p w14:paraId="0CFF5CF4" w14:textId="77777777" w:rsidR="00185788" w:rsidRDefault="003E7CD9">
            <w:pPr>
              <w:jc w:val="center"/>
              <w:rPr>
                <w:rFonts w:eastAsia="Times New Roman"/>
                <w:b/>
                <w:bCs/>
                <w:color w:val="000000"/>
                <w:sz w:val="20"/>
                <w:szCs w:val="20"/>
                <w:lang w:eastAsia="fr-FR"/>
              </w:rPr>
            </w:pPr>
            <w:r>
              <w:rPr>
                <w:rFonts w:eastAsia="Times New Roman"/>
                <w:b/>
                <w:bCs/>
                <w:color w:val="000000"/>
                <w:sz w:val="20"/>
                <w:szCs w:val="20"/>
                <w:lang w:eastAsia="fr-FR"/>
              </w:rPr>
              <w:t>Ens.</w:t>
            </w:r>
          </w:p>
        </w:tc>
      </w:tr>
      <w:tr w:rsidR="00185788" w14:paraId="41BBF8A4" w14:textId="77777777">
        <w:trPr>
          <w:trHeight w:val="283"/>
        </w:trPr>
        <w:tc>
          <w:tcPr>
            <w:tcW w:w="4531" w:type="dxa"/>
            <w:gridSpan w:val="2"/>
            <w:vMerge/>
            <w:tcBorders>
              <w:left w:val="none" w:sz="4" w:space="0" w:color="000000"/>
              <w:bottom w:val="single" w:sz="4" w:space="0" w:color="auto"/>
            </w:tcBorders>
            <w:vAlign w:val="center"/>
          </w:tcPr>
          <w:p w14:paraId="2E2381EC" w14:textId="77777777" w:rsidR="00185788" w:rsidRDefault="00185788"/>
        </w:tc>
        <w:tc>
          <w:tcPr>
            <w:tcW w:w="957" w:type="dxa"/>
            <w:tcBorders>
              <w:bottom w:val="single" w:sz="4" w:space="0" w:color="auto"/>
            </w:tcBorders>
            <w:vAlign w:val="center"/>
          </w:tcPr>
          <w:p w14:paraId="233C0285" w14:textId="77777777" w:rsidR="00185788" w:rsidRDefault="003E7CD9">
            <w:pPr>
              <w:jc w:val="center"/>
              <w:rPr>
                <w:rFonts w:eastAsia="Times New Roman"/>
                <w:b/>
                <w:bCs/>
                <w:color w:val="000000"/>
                <w:sz w:val="20"/>
                <w:szCs w:val="20"/>
                <w:lang w:eastAsia="fr-FR"/>
              </w:rPr>
            </w:pPr>
            <w:r>
              <w:rPr>
                <w:rFonts w:eastAsia="Times New Roman"/>
                <w:b/>
                <w:bCs/>
                <w:color w:val="000000"/>
                <w:sz w:val="20"/>
                <w:szCs w:val="20"/>
                <w:lang w:eastAsia="fr-FR"/>
              </w:rPr>
              <w:t>34%</w:t>
            </w:r>
          </w:p>
        </w:tc>
        <w:tc>
          <w:tcPr>
            <w:tcW w:w="957" w:type="dxa"/>
            <w:tcBorders>
              <w:bottom w:val="single" w:sz="4" w:space="0" w:color="auto"/>
            </w:tcBorders>
            <w:vAlign w:val="center"/>
          </w:tcPr>
          <w:p w14:paraId="50395C3E" w14:textId="77777777" w:rsidR="00185788" w:rsidRDefault="003E7CD9">
            <w:pPr>
              <w:jc w:val="center"/>
              <w:rPr>
                <w:rFonts w:eastAsia="Times New Roman"/>
                <w:b/>
                <w:bCs/>
                <w:color w:val="000000"/>
                <w:sz w:val="20"/>
                <w:szCs w:val="20"/>
                <w:lang w:eastAsia="fr-FR"/>
              </w:rPr>
            </w:pPr>
            <w:r>
              <w:rPr>
                <w:rFonts w:eastAsia="Times New Roman"/>
                <w:b/>
                <w:bCs/>
                <w:color w:val="000000"/>
                <w:sz w:val="20"/>
                <w:szCs w:val="20"/>
                <w:lang w:eastAsia="fr-FR"/>
              </w:rPr>
              <w:t>14%</w:t>
            </w:r>
          </w:p>
        </w:tc>
        <w:tc>
          <w:tcPr>
            <w:tcW w:w="1079" w:type="dxa"/>
            <w:tcBorders>
              <w:bottom w:val="single" w:sz="4" w:space="0" w:color="auto"/>
            </w:tcBorders>
            <w:vAlign w:val="center"/>
          </w:tcPr>
          <w:p w14:paraId="43948BA4" w14:textId="77777777" w:rsidR="00185788" w:rsidRDefault="003E7CD9">
            <w:pPr>
              <w:jc w:val="center"/>
              <w:rPr>
                <w:rFonts w:eastAsia="Times New Roman"/>
                <w:b/>
                <w:bCs/>
                <w:color w:val="000000"/>
                <w:sz w:val="20"/>
                <w:szCs w:val="20"/>
                <w:lang w:eastAsia="fr-FR"/>
              </w:rPr>
            </w:pPr>
            <w:r>
              <w:rPr>
                <w:rFonts w:eastAsia="Times New Roman"/>
                <w:b/>
                <w:bCs/>
                <w:color w:val="000000"/>
                <w:sz w:val="20"/>
                <w:szCs w:val="20"/>
                <w:lang w:eastAsia="fr-FR"/>
              </w:rPr>
              <w:t>11%</w:t>
            </w:r>
          </w:p>
        </w:tc>
        <w:tc>
          <w:tcPr>
            <w:tcW w:w="1355" w:type="dxa"/>
            <w:tcBorders>
              <w:bottom w:val="single" w:sz="4" w:space="0" w:color="auto"/>
            </w:tcBorders>
            <w:vAlign w:val="center"/>
          </w:tcPr>
          <w:p w14:paraId="34BDF99B" w14:textId="77777777" w:rsidR="00185788" w:rsidRDefault="003E7CD9">
            <w:pPr>
              <w:jc w:val="center"/>
              <w:rPr>
                <w:rFonts w:eastAsia="Times New Roman"/>
                <w:b/>
                <w:bCs/>
                <w:color w:val="000000"/>
                <w:sz w:val="20"/>
                <w:szCs w:val="20"/>
                <w:lang w:eastAsia="fr-FR"/>
              </w:rPr>
            </w:pPr>
            <w:r>
              <w:rPr>
                <w:rFonts w:eastAsia="Times New Roman"/>
                <w:b/>
                <w:bCs/>
                <w:color w:val="000000"/>
                <w:sz w:val="20"/>
                <w:szCs w:val="20"/>
                <w:lang w:eastAsia="fr-FR"/>
              </w:rPr>
              <w:t>41%</w:t>
            </w:r>
          </w:p>
        </w:tc>
        <w:tc>
          <w:tcPr>
            <w:tcW w:w="702" w:type="dxa"/>
            <w:tcBorders>
              <w:bottom w:val="single" w:sz="4" w:space="0" w:color="auto"/>
            </w:tcBorders>
            <w:vAlign w:val="center"/>
          </w:tcPr>
          <w:p w14:paraId="771D7FC7" w14:textId="77777777" w:rsidR="00185788" w:rsidRDefault="003E7CD9">
            <w:pPr>
              <w:jc w:val="center"/>
              <w:rPr>
                <w:rFonts w:eastAsia="Times New Roman"/>
                <w:b/>
                <w:bCs/>
                <w:color w:val="000000"/>
                <w:sz w:val="20"/>
                <w:szCs w:val="20"/>
                <w:lang w:eastAsia="fr-FR"/>
              </w:rPr>
            </w:pPr>
            <w:r>
              <w:rPr>
                <w:rFonts w:eastAsia="Times New Roman"/>
                <w:b/>
                <w:bCs/>
                <w:color w:val="000000"/>
                <w:sz w:val="20"/>
                <w:szCs w:val="20"/>
                <w:lang w:eastAsia="fr-FR"/>
              </w:rPr>
              <w:t>100%</w:t>
            </w:r>
          </w:p>
        </w:tc>
      </w:tr>
      <w:tr w:rsidR="00185788" w14:paraId="67788918" w14:textId="77777777">
        <w:trPr>
          <w:cantSplit/>
          <w:trHeight w:val="283"/>
        </w:trPr>
        <w:tc>
          <w:tcPr>
            <w:tcW w:w="704" w:type="dxa"/>
            <w:vMerge w:val="restart"/>
            <w:shd w:val="clear" w:color="auto" w:fill="auto"/>
            <w:textDirection w:val="btLr"/>
            <w:vAlign w:val="center"/>
          </w:tcPr>
          <w:p w14:paraId="633E9573" w14:textId="77777777" w:rsidR="00185788" w:rsidRDefault="003E7CD9">
            <w:pPr>
              <w:contextualSpacing/>
              <w:jc w:val="center"/>
              <w:rPr>
                <w:rFonts w:eastAsia="Times New Roman"/>
                <w:bCs/>
                <w:color w:val="000000"/>
                <w:sz w:val="20"/>
                <w:szCs w:val="20"/>
                <w:lang w:eastAsia="fr-FR"/>
              </w:rPr>
            </w:pPr>
            <w:r>
              <w:rPr>
                <w:rFonts w:eastAsia="Times New Roman"/>
                <w:bCs/>
                <w:color w:val="000000"/>
                <w:sz w:val="20"/>
                <w:szCs w:val="20"/>
                <w:lang w:eastAsia="fr-FR"/>
              </w:rPr>
              <w:t>Équipements numériques</w:t>
            </w:r>
          </w:p>
        </w:tc>
        <w:tc>
          <w:tcPr>
            <w:tcW w:w="3827" w:type="dxa"/>
            <w:shd w:val="clear" w:color="auto" w:fill="auto"/>
            <w:vAlign w:val="center"/>
          </w:tcPr>
          <w:p w14:paraId="72F84FDD"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Ordinateur</w:t>
            </w:r>
          </w:p>
        </w:tc>
        <w:tc>
          <w:tcPr>
            <w:tcW w:w="957" w:type="dxa"/>
            <w:shd w:val="clear" w:color="auto" w:fill="auto"/>
          </w:tcPr>
          <w:p w14:paraId="3B1CD17D" w14:textId="77777777" w:rsidR="00185788" w:rsidRDefault="003E7CD9">
            <w:pPr>
              <w:jc w:val="center"/>
              <w:rPr>
                <w:rFonts w:eastAsia="Times New Roman"/>
                <w:sz w:val="20"/>
                <w:szCs w:val="20"/>
                <w:lang w:eastAsia="fr-FR"/>
              </w:rPr>
            </w:pPr>
            <w:r>
              <w:rPr>
                <w:sz w:val="20"/>
                <w:szCs w:val="20"/>
              </w:rPr>
              <w:t>0,82</w:t>
            </w:r>
          </w:p>
        </w:tc>
        <w:tc>
          <w:tcPr>
            <w:tcW w:w="957" w:type="dxa"/>
            <w:shd w:val="clear" w:color="auto" w:fill="auto"/>
          </w:tcPr>
          <w:p w14:paraId="5B9D7A28" w14:textId="77777777" w:rsidR="00185788" w:rsidRDefault="003E7CD9">
            <w:pPr>
              <w:jc w:val="center"/>
              <w:rPr>
                <w:rFonts w:eastAsia="Times New Roman"/>
                <w:sz w:val="20"/>
                <w:szCs w:val="20"/>
                <w:lang w:eastAsia="fr-FR"/>
              </w:rPr>
            </w:pPr>
            <w:r>
              <w:rPr>
                <w:sz w:val="20"/>
                <w:szCs w:val="20"/>
              </w:rPr>
              <w:t>0,82</w:t>
            </w:r>
          </w:p>
        </w:tc>
        <w:tc>
          <w:tcPr>
            <w:tcW w:w="1079" w:type="dxa"/>
            <w:shd w:val="clear" w:color="auto" w:fill="auto"/>
          </w:tcPr>
          <w:p w14:paraId="436430E4" w14:textId="77777777" w:rsidR="00185788" w:rsidRDefault="003E7CD9">
            <w:pPr>
              <w:jc w:val="center"/>
              <w:rPr>
                <w:rFonts w:eastAsia="Times New Roman"/>
                <w:sz w:val="20"/>
                <w:szCs w:val="20"/>
                <w:lang w:eastAsia="fr-FR"/>
              </w:rPr>
            </w:pPr>
            <w:r>
              <w:rPr>
                <w:sz w:val="20"/>
                <w:szCs w:val="20"/>
              </w:rPr>
              <w:t>0,91</w:t>
            </w:r>
          </w:p>
        </w:tc>
        <w:tc>
          <w:tcPr>
            <w:tcW w:w="1355" w:type="dxa"/>
            <w:shd w:val="clear" w:color="auto" w:fill="auto"/>
          </w:tcPr>
          <w:p w14:paraId="75B464EE" w14:textId="77777777" w:rsidR="00185788" w:rsidRDefault="003E7CD9">
            <w:pPr>
              <w:jc w:val="center"/>
              <w:rPr>
                <w:rFonts w:eastAsia="Times New Roman"/>
                <w:sz w:val="20"/>
                <w:szCs w:val="20"/>
                <w:lang w:eastAsia="fr-FR"/>
              </w:rPr>
            </w:pPr>
            <w:r>
              <w:rPr>
                <w:sz w:val="20"/>
                <w:szCs w:val="20"/>
              </w:rPr>
              <w:t>0,88</w:t>
            </w:r>
          </w:p>
        </w:tc>
        <w:tc>
          <w:tcPr>
            <w:tcW w:w="702" w:type="dxa"/>
            <w:shd w:val="clear" w:color="auto" w:fill="auto"/>
          </w:tcPr>
          <w:p w14:paraId="2490F0F4" w14:textId="77777777" w:rsidR="00185788" w:rsidRDefault="003E7CD9">
            <w:pPr>
              <w:jc w:val="center"/>
              <w:rPr>
                <w:rFonts w:eastAsia="Times New Roman"/>
                <w:sz w:val="20"/>
                <w:szCs w:val="20"/>
                <w:lang w:eastAsia="fr-FR"/>
              </w:rPr>
            </w:pPr>
            <w:r>
              <w:rPr>
                <w:sz w:val="20"/>
                <w:szCs w:val="20"/>
              </w:rPr>
              <w:t>0,85</w:t>
            </w:r>
          </w:p>
        </w:tc>
      </w:tr>
      <w:tr w:rsidR="00185788" w14:paraId="48CE72AF" w14:textId="77777777">
        <w:trPr>
          <w:trHeight w:val="283"/>
        </w:trPr>
        <w:tc>
          <w:tcPr>
            <w:tcW w:w="704" w:type="dxa"/>
            <w:vMerge/>
            <w:shd w:val="clear" w:color="auto" w:fill="auto"/>
            <w:vAlign w:val="center"/>
          </w:tcPr>
          <w:p w14:paraId="1630505D" w14:textId="77777777" w:rsidR="00185788" w:rsidRDefault="00185788"/>
        </w:tc>
        <w:tc>
          <w:tcPr>
            <w:tcW w:w="3827" w:type="dxa"/>
            <w:shd w:val="clear" w:color="auto" w:fill="auto"/>
            <w:vAlign w:val="center"/>
          </w:tcPr>
          <w:p w14:paraId="5687AFD0"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Tablette</w:t>
            </w:r>
          </w:p>
        </w:tc>
        <w:tc>
          <w:tcPr>
            <w:tcW w:w="957" w:type="dxa"/>
            <w:shd w:val="clear" w:color="auto" w:fill="auto"/>
          </w:tcPr>
          <w:p w14:paraId="2E70A8F6" w14:textId="77777777" w:rsidR="00185788" w:rsidRDefault="003E7CD9">
            <w:pPr>
              <w:jc w:val="center"/>
              <w:rPr>
                <w:rFonts w:eastAsia="Times New Roman"/>
                <w:sz w:val="20"/>
                <w:szCs w:val="20"/>
                <w:lang w:eastAsia="fr-FR"/>
              </w:rPr>
            </w:pPr>
            <w:r>
              <w:rPr>
                <w:sz w:val="20"/>
                <w:szCs w:val="20"/>
              </w:rPr>
              <w:t>0,31</w:t>
            </w:r>
          </w:p>
        </w:tc>
        <w:tc>
          <w:tcPr>
            <w:tcW w:w="957" w:type="dxa"/>
            <w:shd w:val="clear" w:color="auto" w:fill="auto"/>
          </w:tcPr>
          <w:p w14:paraId="330EBC83" w14:textId="77777777" w:rsidR="00185788" w:rsidRDefault="003E7CD9">
            <w:pPr>
              <w:jc w:val="center"/>
              <w:rPr>
                <w:rFonts w:eastAsia="Times New Roman"/>
                <w:sz w:val="20"/>
                <w:szCs w:val="20"/>
                <w:lang w:eastAsia="fr-FR"/>
              </w:rPr>
            </w:pPr>
            <w:r>
              <w:rPr>
                <w:sz w:val="20"/>
                <w:szCs w:val="20"/>
              </w:rPr>
              <w:t>0,48</w:t>
            </w:r>
          </w:p>
        </w:tc>
        <w:tc>
          <w:tcPr>
            <w:tcW w:w="1079" w:type="dxa"/>
            <w:shd w:val="clear" w:color="auto" w:fill="auto"/>
          </w:tcPr>
          <w:p w14:paraId="5762AA95" w14:textId="77777777" w:rsidR="00185788" w:rsidRDefault="003E7CD9">
            <w:pPr>
              <w:jc w:val="center"/>
              <w:rPr>
                <w:rFonts w:eastAsia="Times New Roman"/>
                <w:sz w:val="20"/>
                <w:szCs w:val="20"/>
                <w:lang w:eastAsia="fr-FR"/>
              </w:rPr>
            </w:pPr>
            <w:r>
              <w:rPr>
                <w:sz w:val="20"/>
                <w:szCs w:val="20"/>
              </w:rPr>
              <w:t>0,39</w:t>
            </w:r>
          </w:p>
        </w:tc>
        <w:tc>
          <w:tcPr>
            <w:tcW w:w="1355" w:type="dxa"/>
            <w:shd w:val="clear" w:color="auto" w:fill="auto"/>
          </w:tcPr>
          <w:p w14:paraId="7F36EA6B" w14:textId="77777777" w:rsidR="00185788" w:rsidRDefault="003E7CD9">
            <w:pPr>
              <w:jc w:val="center"/>
              <w:rPr>
                <w:rFonts w:eastAsia="Times New Roman"/>
                <w:sz w:val="20"/>
                <w:szCs w:val="20"/>
                <w:lang w:eastAsia="fr-FR"/>
              </w:rPr>
            </w:pPr>
            <w:r>
              <w:rPr>
                <w:sz w:val="20"/>
                <w:szCs w:val="20"/>
              </w:rPr>
              <w:t>0,45</w:t>
            </w:r>
          </w:p>
        </w:tc>
        <w:tc>
          <w:tcPr>
            <w:tcW w:w="702" w:type="dxa"/>
            <w:shd w:val="clear" w:color="auto" w:fill="auto"/>
          </w:tcPr>
          <w:p w14:paraId="78CC1855" w14:textId="77777777" w:rsidR="00185788" w:rsidRDefault="003E7CD9">
            <w:pPr>
              <w:jc w:val="center"/>
              <w:rPr>
                <w:rFonts w:eastAsia="Times New Roman"/>
                <w:sz w:val="20"/>
                <w:szCs w:val="20"/>
                <w:lang w:eastAsia="fr-FR"/>
              </w:rPr>
            </w:pPr>
            <w:r>
              <w:rPr>
                <w:sz w:val="20"/>
                <w:szCs w:val="20"/>
              </w:rPr>
              <w:t>0,40</w:t>
            </w:r>
          </w:p>
        </w:tc>
      </w:tr>
      <w:tr w:rsidR="00185788" w14:paraId="57B27C10" w14:textId="77777777">
        <w:trPr>
          <w:trHeight w:val="283"/>
        </w:trPr>
        <w:tc>
          <w:tcPr>
            <w:tcW w:w="704" w:type="dxa"/>
            <w:vMerge/>
            <w:shd w:val="clear" w:color="auto" w:fill="auto"/>
            <w:vAlign w:val="center"/>
          </w:tcPr>
          <w:p w14:paraId="33127C84" w14:textId="77777777" w:rsidR="00185788" w:rsidRDefault="00185788"/>
        </w:tc>
        <w:tc>
          <w:tcPr>
            <w:tcW w:w="3827" w:type="dxa"/>
            <w:shd w:val="clear" w:color="auto" w:fill="auto"/>
            <w:vAlign w:val="center"/>
          </w:tcPr>
          <w:p w14:paraId="673F9EBB"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Console de jeux vidéo</w:t>
            </w:r>
          </w:p>
        </w:tc>
        <w:tc>
          <w:tcPr>
            <w:tcW w:w="957" w:type="dxa"/>
            <w:shd w:val="clear" w:color="auto" w:fill="auto"/>
          </w:tcPr>
          <w:p w14:paraId="0EB9506A" w14:textId="77777777" w:rsidR="00185788" w:rsidRDefault="003E7CD9">
            <w:pPr>
              <w:jc w:val="center"/>
              <w:rPr>
                <w:rFonts w:eastAsia="Times New Roman"/>
                <w:sz w:val="20"/>
                <w:szCs w:val="20"/>
                <w:lang w:eastAsia="fr-FR"/>
              </w:rPr>
            </w:pPr>
            <w:r>
              <w:rPr>
                <w:sz w:val="20"/>
                <w:szCs w:val="20"/>
              </w:rPr>
              <w:t>0,06</w:t>
            </w:r>
          </w:p>
        </w:tc>
        <w:tc>
          <w:tcPr>
            <w:tcW w:w="957" w:type="dxa"/>
            <w:shd w:val="clear" w:color="auto" w:fill="auto"/>
          </w:tcPr>
          <w:p w14:paraId="764EBC3C" w14:textId="77777777" w:rsidR="00185788" w:rsidRDefault="003E7CD9">
            <w:pPr>
              <w:jc w:val="center"/>
              <w:rPr>
                <w:rFonts w:eastAsia="Times New Roman"/>
                <w:sz w:val="20"/>
                <w:szCs w:val="20"/>
                <w:lang w:eastAsia="fr-FR"/>
              </w:rPr>
            </w:pPr>
            <w:r>
              <w:rPr>
                <w:sz w:val="20"/>
                <w:szCs w:val="20"/>
              </w:rPr>
              <w:t>0,29</w:t>
            </w:r>
          </w:p>
        </w:tc>
        <w:tc>
          <w:tcPr>
            <w:tcW w:w="1079" w:type="dxa"/>
            <w:shd w:val="clear" w:color="auto" w:fill="auto"/>
          </w:tcPr>
          <w:p w14:paraId="45983FCF" w14:textId="77777777" w:rsidR="00185788" w:rsidRDefault="003E7CD9">
            <w:pPr>
              <w:jc w:val="center"/>
              <w:rPr>
                <w:rFonts w:eastAsia="Times New Roman"/>
                <w:sz w:val="20"/>
                <w:szCs w:val="20"/>
                <w:lang w:eastAsia="fr-FR"/>
              </w:rPr>
            </w:pPr>
            <w:r>
              <w:rPr>
                <w:sz w:val="20"/>
                <w:szCs w:val="20"/>
              </w:rPr>
              <w:t>0,38</w:t>
            </w:r>
          </w:p>
        </w:tc>
        <w:tc>
          <w:tcPr>
            <w:tcW w:w="1355" w:type="dxa"/>
            <w:shd w:val="clear" w:color="auto" w:fill="auto"/>
          </w:tcPr>
          <w:p w14:paraId="7CD4C555" w14:textId="77777777" w:rsidR="00185788" w:rsidRDefault="003E7CD9">
            <w:pPr>
              <w:jc w:val="center"/>
              <w:rPr>
                <w:rFonts w:eastAsia="Times New Roman"/>
                <w:sz w:val="20"/>
                <w:szCs w:val="20"/>
                <w:lang w:eastAsia="fr-FR"/>
              </w:rPr>
            </w:pPr>
            <w:r>
              <w:rPr>
                <w:sz w:val="20"/>
                <w:szCs w:val="20"/>
              </w:rPr>
              <w:t>0,29</w:t>
            </w:r>
          </w:p>
        </w:tc>
        <w:tc>
          <w:tcPr>
            <w:tcW w:w="702" w:type="dxa"/>
            <w:shd w:val="clear" w:color="auto" w:fill="auto"/>
          </w:tcPr>
          <w:p w14:paraId="09A3459E" w14:textId="77777777" w:rsidR="00185788" w:rsidRDefault="003E7CD9">
            <w:pPr>
              <w:jc w:val="center"/>
              <w:rPr>
                <w:rFonts w:eastAsia="Times New Roman"/>
                <w:sz w:val="20"/>
                <w:szCs w:val="20"/>
                <w:lang w:eastAsia="fr-FR"/>
              </w:rPr>
            </w:pPr>
            <w:r>
              <w:rPr>
                <w:sz w:val="20"/>
                <w:szCs w:val="20"/>
              </w:rPr>
              <w:t>0,22</w:t>
            </w:r>
          </w:p>
        </w:tc>
      </w:tr>
      <w:tr w:rsidR="00185788" w14:paraId="15F9B9B7" w14:textId="77777777">
        <w:trPr>
          <w:trHeight w:val="283"/>
        </w:trPr>
        <w:tc>
          <w:tcPr>
            <w:tcW w:w="704" w:type="dxa"/>
            <w:vMerge/>
            <w:shd w:val="clear" w:color="auto" w:fill="auto"/>
            <w:vAlign w:val="center"/>
          </w:tcPr>
          <w:p w14:paraId="754E5E75" w14:textId="77777777" w:rsidR="00185788" w:rsidRDefault="00185788"/>
        </w:tc>
        <w:tc>
          <w:tcPr>
            <w:tcW w:w="3827" w:type="dxa"/>
            <w:shd w:val="clear" w:color="auto" w:fill="auto"/>
            <w:vAlign w:val="center"/>
          </w:tcPr>
          <w:p w14:paraId="5A8A96E1"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Montre connectée</w:t>
            </w:r>
          </w:p>
        </w:tc>
        <w:tc>
          <w:tcPr>
            <w:tcW w:w="957" w:type="dxa"/>
            <w:shd w:val="clear" w:color="auto" w:fill="auto"/>
          </w:tcPr>
          <w:p w14:paraId="11CB10A1" w14:textId="77777777" w:rsidR="00185788" w:rsidRDefault="003E7CD9">
            <w:pPr>
              <w:jc w:val="center"/>
              <w:rPr>
                <w:rFonts w:eastAsia="Times New Roman"/>
                <w:sz w:val="20"/>
                <w:szCs w:val="20"/>
                <w:lang w:eastAsia="fr-FR"/>
              </w:rPr>
            </w:pPr>
            <w:r>
              <w:rPr>
                <w:sz w:val="20"/>
                <w:szCs w:val="20"/>
              </w:rPr>
              <w:t>0,02</w:t>
            </w:r>
          </w:p>
        </w:tc>
        <w:tc>
          <w:tcPr>
            <w:tcW w:w="957" w:type="dxa"/>
            <w:shd w:val="clear" w:color="auto" w:fill="auto"/>
          </w:tcPr>
          <w:p w14:paraId="3649B0A1" w14:textId="77777777" w:rsidR="00185788" w:rsidRDefault="003E7CD9">
            <w:pPr>
              <w:jc w:val="center"/>
              <w:rPr>
                <w:rFonts w:eastAsia="Times New Roman"/>
                <w:sz w:val="20"/>
                <w:szCs w:val="20"/>
                <w:lang w:eastAsia="fr-FR"/>
              </w:rPr>
            </w:pPr>
            <w:r>
              <w:rPr>
                <w:sz w:val="20"/>
                <w:szCs w:val="20"/>
              </w:rPr>
              <w:t>0,29</w:t>
            </w:r>
          </w:p>
        </w:tc>
        <w:tc>
          <w:tcPr>
            <w:tcW w:w="1079" w:type="dxa"/>
            <w:shd w:val="clear" w:color="auto" w:fill="auto"/>
          </w:tcPr>
          <w:p w14:paraId="4409D68C" w14:textId="77777777" w:rsidR="00185788" w:rsidRDefault="003E7CD9">
            <w:pPr>
              <w:jc w:val="center"/>
              <w:rPr>
                <w:rFonts w:eastAsia="Times New Roman"/>
                <w:sz w:val="20"/>
                <w:szCs w:val="20"/>
                <w:lang w:eastAsia="fr-FR"/>
              </w:rPr>
            </w:pPr>
            <w:r>
              <w:rPr>
                <w:sz w:val="20"/>
                <w:szCs w:val="20"/>
              </w:rPr>
              <w:t>0,21</w:t>
            </w:r>
          </w:p>
        </w:tc>
        <w:tc>
          <w:tcPr>
            <w:tcW w:w="1355" w:type="dxa"/>
            <w:shd w:val="clear" w:color="auto" w:fill="auto"/>
          </w:tcPr>
          <w:p w14:paraId="48788C54" w14:textId="77777777" w:rsidR="00185788" w:rsidRDefault="003E7CD9">
            <w:pPr>
              <w:jc w:val="center"/>
              <w:rPr>
                <w:rFonts w:eastAsia="Times New Roman"/>
                <w:sz w:val="20"/>
                <w:szCs w:val="20"/>
                <w:lang w:eastAsia="fr-FR"/>
              </w:rPr>
            </w:pPr>
            <w:r>
              <w:rPr>
                <w:sz w:val="20"/>
                <w:szCs w:val="20"/>
              </w:rPr>
              <w:t>0,21</w:t>
            </w:r>
          </w:p>
        </w:tc>
        <w:tc>
          <w:tcPr>
            <w:tcW w:w="702" w:type="dxa"/>
            <w:shd w:val="clear" w:color="auto" w:fill="auto"/>
          </w:tcPr>
          <w:p w14:paraId="53AC59B1" w14:textId="77777777" w:rsidR="00185788" w:rsidRDefault="003E7CD9">
            <w:pPr>
              <w:jc w:val="center"/>
              <w:rPr>
                <w:rFonts w:eastAsia="Times New Roman"/>
                <w:sz w:val="20"/>
                <w:szCs w:val="20"/>
                <w:lang w:eastAsia="fr-FR"/>
              </w:rPr>
            </w:pPr>
            <w:r>
              <w:rPr>
                <w:sz w:val="20"/>
                <w:szCs w:val="20"/>
              </w:rPr>
              <w:t>0,16</w:t>
            </w:r>
          </w:p>
        </w:tc>
      </w:tr>
      <w:tr w:rsidR="00185788" w14:paraId="1492D1BC" w14:textId="77777777">
        <w:trPr>
          <w:trHeight w:val="283"/>
        </w:trPr>
        <w:tc>
          <w:tcPr>
            <w:tcW w:w="704" w:type="dxa"/>
            <w:vMerge/>
            <w:shd w:val="clear" w:color="auto" w:fill="auto"/>
            <w:vAlign w:val="center"/>
          </w:tcPr>
          <w:p w14:paraId="28564FDD" w14:textId="77777777" w:rsidR="00185788" w:rsidRDefault="00185788"/>
        </w:tc>
        <w:tc>
          <w:tcPr>
            <w:tcW w:w="3827" w:type="dxa"/>
            <w:shd w:val="clear" w:color="auto" w:fill="auto"/>
            <w:vAlign w:val="center"/>
          </w:tcPr>
          <w:p w14:paraId="12429579"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Enceinte bluetooth</w:t>
            </w:r>
          </w:p>
        </w:tc>
        <w:tc>
          <w:tcPr>
            <w:tcW w:w="957" w:type="dxa"/>
            <w:shd w:val="clear" w:color="auto" w:fill="auto"/>
          </w:tcPr>
          <w:p w14:paraId="1F6D01AD" w14:textId="77777777" w:rsidR="00185788" w:rsidRDefault="003E7CD9">
            <w:pPr>
              <w:jc w:val="center"/>
              <w:rPr>
                <w:rFonts w:eastAsia="Times New Roman"/>
                <w:sz w:val="20"/>
                <w:szCs w:val="20"/>
                <w:lang w:eastAsia="fr-FR"/>
              </w:rPr>
            </w:pPr>
            <w:r>
              <w:rPr>
                <w:sz w:val="20"/>
                <w:szCs w:val="20"/>
              </w:rPr>
              <w:t>0,17</w:t>
            </w:r>
          </w:p>
        </w:tc>
        <w:tc>
          <w:tcPr>
            <w:tcW w:w="957" w:type="dxa"/>
            <w:shd w:val="clear" w:color="auto" w:fill="auto"/>
          </w:tcPr>
          <w:p w14:paraId="33E5FE99" w14:textId="77777777" w:rsidR="00185788" w:rsidRDefault="003E7CD9">
            <w:pPr>
              <w:jc w:val="center"/>
              <w:rPr>
                <w:rFonts w:eastAsia="Times New Roman"/>
                <w:sz w:val="20"/>
                <w:szCs w:val="20"/>
                <w:lang w:eastAsia="fr-FR"/>
              </w:rPr>
            </w:pPr>
            <w:r>
              <w:rPr>
                <w:sz w:val="20"/>
                <w:szCs w:val="20"/>
              </w:rPr>
              <w:t>0,60</w:t>
            </w:r>
          </w:p>
        </w:tc>
        <w:tc>
          <w:tcPr>
            <w:tcW w:w="1079" w:type="dxa"/>
            <w:shd w:val="clear" w:color="auto" w:fill="auto"/>
          </w:tcPr>
          <w:p w14:paraId="196508A1" w14:textId="77777777" w:rsidR="00185788" w:rsidRDefault="003E7CD9">
            <w:pPr>
              <w:jc w:val="center"/>
              <w:rPr>
                <w:rFonts w:eastAsia="Times New Roman"/>
                <w:sz w:val="20"/>
                <w:szCs w:val="20"/>
                <w:lang w:eastAsia="fr-FR"/>
              </w:rPr>
            </w:pPr>
            <w:r>
              <w:rPr>
                <w:sz w:val="20"/>
                <w:szCs w:val="20"/>
              </w:rPr>
              <w:t>0,67</w:t>
            </w:r>
          </w:p>
        </w:tc>
        <w:tc>
          <w:tcPr>
            <w:tcW w:w="1355" w:type="dxa"/>
            <w:shd w:val="clear" w:color="auto" w:fill="auto"/>
          </w:tcPr>
          <w:p w14:paraId="5408C22F" w14:textId="77777777" w:rsidR="00185788" w:rsidRDefault="003E7CD9">
            <w:pPr>
              <w:jc w:val="center"/>
              <w:rPr>
                <w:rFonts w:eastAsia="Times New Roman"/>
                <w:sz w:val="20"/>
                <w:szCs w:val="20"/>
                <w:lang w:eastAsia="fr-FR"/>
              </w:rPr>
            </w:pPr>
            <w:r>
              <w:rPr>
                <w:sz w:val="20"/>
                <w:szCs w:val="20"/>
              </w:rPr>
              <w:t>0,59</w:t>
            </w:r>
          </w:p>
        </w:tc>
        <w:tc>
          <w:tcPr>
            <w:tcW w:w="702" w:type="dxa"/>
            <w:shd w:val="clear" w:color="auto" w:fill="auto"/>
          </w:tcPr>
          <w:p w14:paraId="6F0E59AA" w14:textId="77777777" w:rsidR="00185788" w:rsidRDefault="003E7CD9">
            <w:pPr>
              <w:jc w:val="center"/>
              <w:rPr>
                <w:rFonts w:eastAsia="Times New Roman"/>
                <w:sz w:val="20"/>
                <w:szCs w:val="20"/>
                <w:lang w:eastAsia="fr-FR"/>
              </w:rPr>
            </w:pPr>
            <w:r>
              <w:rPr>
                <w:sz w:val="20"/>
                <w:szCs w:val="20"/>
              </w:rPr>
              <w:t>0,46</w:t>
            </w:r>
          </w:p>
        </w:tc>
      </w:tr>
      <w:tr w:rsidR="00185788" w14:paraId="7FF1B3A7" w14:textId="77777777">
        <w:trPr>
          <w:trHeight w:val="283"/>
        </w:trPr>
        <w:tc>
          <w:tcPr>
            <w:tcW w:w="704" w:type="dxa"/>
            <w:vMerge/>
            <w:shd w:val="clear" w:color="auto" w:fill="auto"/>
            <w:vAlign w:val="center"/>
          </w:tcPr>
          <w:p w14:paraId="5F84E041" w14:textId="77777777" w:rsidR="00185788" w:rsidRDefault="00185788"/>
        </w:tc>
        <w:tc>
          <w:tcPr>
            <w:tcW w:w="3827" w:type="dxa"/>
            <w:shd w:val="clear" w:color="auto" w:fill="auto"/>
            <w:vAlign w:val="center"/>
          </w:tcPr>
          <w:p w14:paraId="079BF7FB"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Enceinte intelligente</w:t>
            </w:r>
          </w:p>
        </w:tc>
        <w:tc>
          <w:tcPr>
            <w:tcW w:w="957" w:type="dxa"/>
            <w:shd w:val="clear" w:color="auto" w:fill="auto"/>
          </w:tcPr>
          <w:p w14:paraId="05850DE9" w14:textId="77777777" w:rsidR="00185788" w:rsidRDefault="003E7CD9">
            <w:pPr>
              <w:jc w:val="center"/>
              <w:rPr>
                <w:rFonts w:eastAsia="Times New Roman"/>
                <w:sz w:val="20"/>
                <w:szCs w:val="20"/>
                <w:lang w:eastAsia="fr-FR"/>
              </w:rPr>
            </w:pPr>
            <w:r>
              <w:rPr>
                <w:sz w:val="20"/>
                <w:szCs w:val="20"/>
              </w:rPr>
              <w:t>0,02</w:t>
            </w:r>
          </w:p>
        </w:tc>
        <w:tc>
          <w:tcPr>
            <w:tcW w:w="957" w:type="dxa"/>
            <w:shd w:val="clear" w:color="auto" w:fill="auto"/>
          </w:tcPr>
          <w:p w14:paraId="5C73602F" w14:textId="77777777" w:rsidR="00185788" w:rsidRDefault="003E7CD9">
            <w:pPr>
              <w:jc w:val="center"/>
              <w:rPr>
                <w:rFonts w:eastAsia="Times New Roman"/>
                <w:sz w:val="20"/>
                <w:szCs w:val="20"/>
                <w:lang w:eastAsia="fr-FR"/>
              </w:rPr>
            </w:pPr>
            <w:r>
              <w:rPr>
                <w:sz w:val="20"/>
                <w:szCs w:val="20"/>
              </w:rPr>
              <w:t>0,18</w:t>
            </w:r>
          </w:p>
        </w:tc>
        <w:tc>
          <w:tcPr>
            <w:tcW w:w="1079" w:type="dxa"/>
            <w:shd w:val="clear" w:color="auto" w:fill="auto"/>
          </w:tcPr>
          <w:p w14:paraId="513DE249" w14:textId="77777777" w:rsidR="00185788" w:rsidRDefault="003E7CD9">
            <w:pPr>
              <w:jc w:val="center"/>
              <w:rPr>
                <w:rFonts w:eastAsia="Times New Roman"/>
                <w:sz w:val="20"/>
                <w:szCs w:val="20"/>
                <w:lang w:eastAsia="fr-FR"/>
              </w:rPr>
            </w:pPr>
            <w:r>
              <w:rPr>
                <w:sz w:val="20"/>
                <w:szCs w:val="20"/>
              </w:rPr>
              <w:t>0,10</w:t>
            </w:r>
          </w:p>
        </w:tc>
        <w:tc>
          <w:tcPr>
            <w:tcW w:w="1355" w:type="dxa"/>
            <w:shd w:val="clear" w:color="auto" w:fill="auto"/>
          </w:tcPr>
          <w:p w14:paraId="4E1EE3FC" w14:textId="77777777" w:rsidR="00185788" w:rsidRDefault="003E7CD9">
            <w:pPr>
              <w:jc w:val="center"/>
              <w:rPr>
                <w:rFonts w:eastAsia="Times New Roman"/>
                <w:sz w:val="20"/>
                <w:szCs w:val="20"/>
                <w:lang w:eastAsia="fr-FR"/>
              </w:rPr>
            </w:pPr>
            <w:r>
              <w:rPr>
                <w:sz w:val="20"/>
                <w:szCs w:val="20"/>
              </w:rPr>
              <w:t>0,15</w:t>
            </w:r>
          </w:p>
        </w:tc>
        <w:tc>
          <w:tcPr>
            <w:tcW w:w="702" w:type="dxa"/>
            <w:shd w:val="clear" w:color="auto" w:fill="auto"/>
          </w:tcPr>
          <w:p w14:paraId="121D0FBE" w14:textId="77777777" w:rsidR="00185788" w:rsidRDefault="003E7CD9">
            <w:pPr>
              <w:jc w:val="center"/>
              <w:rPr>
                <w:rFonts w:eastAsia="Times New Roman"/>
                <w:sz w:val="20"/>
                <w:szCs w:val="20"/>
                <w:lang w:eastAsia="fr-FR"/>
              </w:rPr>
            </w:pPr>
            <w:r>
              <w:rPr>
                <w:sz w:val="20"/>
                <w:szCs w:val="20"/>
              </w:rPr>
              <w:t>0,10</w:t>
            </w:r>
          </w:p>
        </w:tc>
      </w:tr>
      <w:tr w:rsidR="00185788" w14:paraId="142C8E9B" w14:textId="77777777">
        <w:trPr>
          <w:trHeight w:val="283"/>
        </w:trPr>
        <w:tc>
          <w:tcPr>
            <w:tcW w:w="704" w:type="dxa"/>
            <w:vMerge/>
            <w:shd w:val="clear" w:color="auto" w:fill="auto"/>
            <w:vAlign w:val="center"/>
          </w:tcPr>
          <w:p w14:paraId="76860061" w14:textId="77777777" w:rsidR="00185788" w:rsidRDefault="00185788"/>
        </w:tc>
        <w:tc>
          <w:tcPr>
            <w:tcW w:w="3827" w:type="dxa"/>
            <w:shd w:val="clear" w:color="auto" w:fill="auto"/>
            <w:vAlign w:val="center"/>
          </w:tcPr>
          <w:p w14:paraId="0DC98D0A"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Domotique</w:t>
            </w:r>
          </w:p>
        </w:tc>
        <w:tc>
          <w:tcPr>
            <w:tcW w:w="957" w:type="dxa"/>
            <w:shd w:val="clear" w:color="auto" w:fill="auto"/>
          </w:tcPr>
          <w:p w14:paraId="08347F98" w14:textId="77777777" w:rsidR="00185788" w:rsidRDefault="003E7CD9">
            <w:pPr>
              <w:jc w:val="center"/>
              <w:rPr>
                <w:rFonts w:eastAsia="Times New Roman"/>
                <w:sz w:val="20"/>
                <w:szCs w:val="20"/>
                <w:lang w:eastAsia="fr-FR"/>
              </w:rPr>
            </w:pPr>
            <w:r>
              <w:rPr>
                <w:sz w:val="20"/>
                <w:szCs w:val="20"/>
              </w:rPr>
              <w:t>0,02</w:t>
            </w:r>
          </w:p>
        </w:tc>
        <w:tc>
          <w:tcPr>
            <w:tcW w:w="957" w:type="dxa"/>
            <w:shd w:val="clear" w:color="auto" w:fill="auto"/>
          </w:tcPr>
          <w:p w14:paraId="610F9E38" w14:textId="77777777" w:rsidR="00185788" w:rsidRDefault="003E7CD9">
            <w:pPr>
              <w:jc w:val="center"/>
              <w:rPr>
                <w:rFonts w:eastAsia="Times New Roman"/>
                <w:sz w:val="20"/>
                <w:szCs w:val="20"/>
                <w:lang w:eastAsia="fr-FR"/>
              </w:rPr>
            </w:pPr>
            <w:r>
              <w:rPr>
                <w:sz w:val="20"/>
                <w:szCs w:val="20"/>
              </w:rPr>
              <w:t>0,14</w:t>
            </w:r>
          </w:p>
        </w:tc>
        <w:tc>
          <w:tcPr>
            <w:tcW w:w="1079" w:type="dxa"/>
            <w:shd w:val="clear" w:color="auto" w:fill="auto"/>
          </w:tcPr>
          <w:p w14:paraId="2F35A66F" w14:textId="77777777" w:rsidR="00185788" w:rsidRDefault="003E7CD9">
            <w:pPr>
              <w:jc w:val="center"/>
              <w:rPr>
                <w:rFonts w:eastAsia="Times New Roman"/>
                <w:sz w:val="20"/>
                <w:szCs w:val="20"/>
                <w:lang w:eastAsia="fr-FR"/>
              </w:rPr>
            </w:pPr>
            <w:r>
              <w:rPr>
                <w:sz w:val="20"/>
                <w:szCs w:val="20"/>
              </w:rPr>
              <w:t>0,10</w:t>
            </w:r>
          </w:p>
        </w:tc>
        <w:tc>
          <w:tcPr>
            <w:tcW w:w="1355" w:type="dxa"/>
            <w:shd w:val="clear" w:color="auto" w:fill="auto"/>
          </w:tcPr>
          <w:p w14:paraId="383EACDE" w14:textId="77777777" w:rsidR="00185788" w:rsidRDefault="003E7CD9">
            <w:pPr>
              <w:jc w:val="center"/>
              <w:rPr>
                <w:rFonts w:eastAsia="Times New Roman"/>
                <w:sz w:val="20"/>
                <w:szCs w:val="20"/>
                <w:lang w:eastAsia="fr-FR"/>
              </w:rPr>
            </w:pPr>
            <w:r>
              <w:rPr>
                <w:sz w:val="20"/>
                <w:szCs w:val="20"/>
              </w:rPr>
              <w:t>0,12</w:t>
            </w:r>
          </w:p>
        </w:tc>
        <w:tc>
          <w:tcPr>
            <w:tcW w:w="702" w:type="dxa"/>
            <w:shd w:val="clear" w:color="auto" w:fill="auto"/>
          </w:tcPr>
          <w:p w14:paraId="577A917F" w14:textId="77777777" w:rsidR="00185788" w:rsidRDefault="003E7CD9">
            <w:pPr>
              <w:jc w:val="center"/>
              <w:rPr>
                <w:rFonts w:eastAsia="Times New Roman"/>
                <w:sz w:val="20"/>
                <w:szCs w:val="20"/>
                <w:lang w:eastAsia="fr-FR"/>
              </w:rPr>
            </w:pPr>
            <w:r>
              <w:rPr>
                <w:sz w:val="20"/>
                <w:szCs w:val="20"/>
              </w:rPr>
              <w:t>0,09</w:t>
            </w:r>
          </w:p>
        </w:tc>
      </w:tr>
      <w:tr w:rsidR="00185788" w14:paraId="3E6E057F" w14:textId="77777777">
        <w:trPr>
          <w:trHeight w:val="283"/>
        </w:trPr>
        <w:tc>
          <w:tcPr>
            <w:tcW w:w="704" w:type="dxa"/>
            <w:vMerge/>
            <w:tcBorders>
              <w:bottom w:val="single" w:sz="12" w:space="0" w:color="auto"/>
            </w:tcBorders>
            <w:shd w:val="clear" w:color="auto" w:fill="auto"/>
            <w:vAlign w:val="center"/>
          </w:tcPr>
          <w:p w14:paraId="0C677F24" w14:textId="77777777" w:rsidR="00185788" w:rsidRDefault="00185788"/>
        </w:tc>
        <w:tc>
          <w:tcPr>
            <w:tcW w:w="3827" w:type="dxa"/>
            <w:tcBorders>
              <w:bottom w:val="single" w:sz="12" w:space="0" w:color="auto"/>
            </w:tcBorders>
            <w:shd w:val="clear" w:color="auto" w:fill="auto"/>
            <w:vAlign w:val="center"/>
          </w:tcPr>
          <w:p w14:paraId="79854FB5"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Smartphone</w:t>
            </w:r>
          </w:p>
        </w:tc>
        <w:tc>
          <w:tcPr>
            <w:tcW w:w="957" w:type="dxa"/>
            <w:tcBorders>
              <w:bottom w:val="single" w:sz="12" w:space="0" w:color="auto"/>
            </w:tcBorders>
            <w:shd w:val="clear" w:color="auto" w:fill="auto"/>
          </w:tcPr>
          <w:p w14:paraId="0A4FC579" w14:textId="77777777" w:rsidR="00185788" w:rsidRDefault="003E7CD9">
            <w:pPr>
              <w:jc w:val="center"/>
              <w:rPr>
                <w:rFonts w:eastAsia="Times New Roman"/>
                <w:sz w:val="20"/>
                <w:szCs w:val="20"/>
                <w:lang w:eastAsia="fr-FR"/>
              </w:rPr>
            </w:pPr>
            <w:r>
              <w:rPr>
                <w:sz w:val="20"/>
                <w:szCs w:val="20"/>
              </w:rPr>
              <w:t>0,82</w:t>
            </w:r>
          </w:p>
        </w:tc>
        <w:tc>
          <w:tcPr>
            <w:tcW w:w="957" w:type="dxa"/>
            <w:tcBorders>
              <w:bottom w:val="single" w:sz="12" w:space="0" w:color="auto"/>
            </w:tcBorders>
            <w:shd w:val="clear" w:color="auto" w:fill="auto"/>
          </w:tcPr>
          <w:p w14:paraId="31576A08" w14:textId="77777777" w:rsidR="00185788" w:rsidRDefault="003E7CD9">
            <w:pPr>
              <w:jc w:val="center"/>
              <w:rPr>
                <w:rFonts w:eastAsia="Times New Roman"/>
                <w:sz w:val="20"/>
                <w:szCs w:val="20"/>
                <w:lang w:eastAsia="fr-FR"/>
              </w:rPr>
            </w:pPr>
            <w:r>
              <w:rPr>
                <w:sz w:val="20"/>
                <w:szCs w:val="20"/>
              </w:rPr>
              <w:t>0,82</w:t>
            </w:r>
          </w:p>
        </w:tc>
        <w:tc>
          <w:tcPr>
            <w:tcW w:w="1079" w:type="dxa"/>
            <w:tcBorders>
              <w:bottom w:val="single" w:sz="12" w:space="0" w:color="auto"/>
            </w:tcBorders>
            <w:shd w:val="clear" w:color="auto" w:fill="auto"/>
          </w:tcPr>
          <w:p w14:paraId="018B7BCB" w14:textId="77777777" w:rsidR="00185788" w:rsidRDefault="003E7CD9">
            <w:pPr>
              <w:jc w:val="center"/>
              <w:rPr>
                <w:rFonts w:eastAsia="Times New Roman"/>
                <w:sz w:val="20"/>
                <w:szCs w:val="20"/>
                <w:lang w:eastAsia="fr-FR"/>
              </w:rPr>
            </w:pPr>
            <w:r>
              <w:rPr>
                <w:sz w:val="20"/>
                <w:szCs w:val="20"/>
              </w:rPr>
              <w:t>0,91</w:t>
            </w:r>
          </w:p>
        </w:tc>
        <w:tc>
          <w:tcPr>
            <w:tcW w:w="1355" w:type="dxa"/>
            <w:tcBorders>
              <w:bottom w:val="single" w:sz="12" w:space="0" w:color="auto"/>
            </w:tcBorders>
            <w:shd w:val="clear" w:color="auto" w:fill="auto"/>
          </w:tcPr>
          <w:p w14:paraId="5F18C7C7" w14:textId="77777777" w:rsidR="00185788" w:rsidRDefault="003E7CD9">
            <w:pPr>
              <w:jc w:val="center"/>
              <w:rPr>
                <w:rFonts w:eastAsia="Times New Roman"/>
                <w:sz w:val="20"/>
                <w:szCs w:val="20"/>
                <w:lang w:eastAsia="fr-FR"/>
              </w:rPr>
            </w:pPr>
            <w:r>
              <w:rPr>
                <w:sz w:val="20"/>
                <w:szCs w:val="20"/>
              </w:rPr>
              <w:t>0,88</w:t>
            </w:r>
          </w:p>
        </w:tc>
        <w:tc>
          <w:tcPr>
            <w:tcW w:w="702" w:type="dxa"/>
            <w:tcBorders>
              <w:bottom w:val="single" w:sz="12" w:space="0" w:color="auto"/>
            </w:tcBorders>
            <w:shd w:val="clear" w:color="auto" w:fill="auto"/>
          </w:tcPr>
          <w:p w14:paraId="54B4FD80" w14:textId="77777777" w:rsidR="00185788" w:rsidRDefault="003E7CD9">
            <w:pPr>
              <w:jc w:val="center"/>
              <w:rPr>
                <w:rFonts w:eastAsia="Times New Roman"/>
                <w:sz w:val="20"/>
                <w:szCs w:val="20"/>
                <w:lang w:eastAsia="fr-FR"/>
              </w:rPr>
            </w:pPr>
            <w:r>
              <w:rPr>
                <w:sz w:val="20"/>
                <w:szCs w:val="20"/>
              </w:rPr>
              <w:t>0,85</w:t>
            </w:r>
          </w:p>
        </w:tc>
      </w:tr>
      <w:tr w:rsidR="00185788" w14:paraId="7EAD6BC0" w14:textId="77777777">
        <w:trPr>
          <w:trHeight w:val="283"/>
        </w:trPr>
        <w:tc>
          <w:tcPr>
            <w:tcW w:w="704" w:type="dxa"/>
            <w:vMerge w:val="restart"/>
            <w:tcBorders>
              <w:top w:val="single" w:sz="12" w:space="0" w:color="auto"/>
            </w:tcBorders>
            <w:shd w:val="clear" w:color="auto" w:fill="auto"/>
            <w:textDirection w:val="btLr"/>
            <w:vAlign w:val="center"/>
          </w:tcPr>
          <w:p w14:paraId="1DD5A57E" w14:textId="77777777" w:rsidR="00185788" w:rsidRDefault="003E7CD9">
            <w:pPr>
              <w:ind w:left="113" w:right="113"/>
              <w:jc w:val="center"/>
            </w:pPr>
            <w:r>
              <w:rPr>
                <w:rFonts w:eastAsia="Times New Roman"/>
                <w:bCs/>
                <w:color w:val="000000"/>
                <w:sz w:val="20"/>
                <w:szCs w:val="20"/>
                <w:lang w:eastAsia="fr-FR"/>
              </w:rPr>
              <w:t>Accès numériques</w:t>
            </w:r>
          </w:p>
        </w:tc>
        <w:tc>
          <w:tcPr>
            <w:tcW w:w="3827" w:type="dxa"/>
            <w:tcBorders>
              <w:top w:val="single" w:sz="12" w:space="0" w:color="auto"/>
            </w:tcBorders>
            <w:shd w:val="clear" w:color="auto" w:fill="auto"/>
            <w:vAlign w:val="center"/>
          </w:tcPr>
          <w:p w14:paraId="283A89C6"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Connexion avec mobile</w:t>
            </w:r>
          </w:p>
        </w:tc>
        <w:tc>
          <w:tcPr>
            <w:tcW w:w="957" w:type="dxa"/>
            <w:tcBorders>
              <w:top w:val="single" w:sz="12" w:space="0" w:color="auto"/>
            </w:tcBorders>
            <w:shd w:val="clear" w:color="auto" w:fill="auto"/>
          </w:tcPr>
          <w:p w14:paraId="68C430D7"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0,72</w:t>
            </w:r>
          </w:p>
        </w:tc>
        <w:tc>
          <w:tcPr>
            <w:tcW w:w="957" w:type="dxa"/>
            <w:tcBorders>
              <w:top w:val="single" w:sz="12" w:space="0" w:color="auto"/>
            </w:tcBorders>
            <w:shd w:val="clear" w:color="auto" w:fill="auto"/>
          </w:tcPr>
          <w:p w14:paraId="4992A5FC"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0,86</w:t>
            </w:r>
          </w:p>
        </w:tc>
        <w:tc>
          <w:tcPr>
            <w:tcW w:w="1079" w:type="dxa"/>
            <w:tcBorders>
              <w:top w:val="single" w:sz="12" w:space="0" w:color="auto"/>
            </w:tcBorders>
            <w:shd w:val="clear" w:color="auto" w:fill="auto"/>
          </w:tcPr>
          <w:p w14:paraId="19F69462"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0,98</w:t>
            </w:r>
          </w:p>
        </w:tc>
        <w:tc>
          <w:tcPr>
            <w:tcW w:w="1355" w:type="dxa"/>
            <w:tcBorders>
              <w:top w:val="single" w:sz="12" w:space="0" w:color="auto"/>
            </w:tcBorders>
            <w:shd w:val="clear" w:color="auto" w:fill="auto"/>
          </w:tcPr>
          <w:p w14:paraId="23A7334B"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0,92</w:t>
            </w:r>
          </w:p>
        </w:tc>
        <w:tc>
          <w:tcPr>
            <w:tcW w:w="702" w:type="dxa"/>
            <w:tcBorders>
              <w:top w:val="single" w:sz="12" w:space="0" w:color="auto"/>
            </w:tcBorders>
            <w:shd w:val="clear" w:color="auto" w:fill="auto"/>
          </w:tcPr>
          <w:p w14:paraId="606786DB"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0,85</w:t>
            </w:r>
          </w:p>
        </w:tc>
      </w:tr>
      <w:tr w:rsidR="00185788" w14:paraId="1144756F" w14:textId="77777777">
        <w:trPr>
          <w:trHeight w:val="283"/>
        </w:trPr>
        <w:tc>
          <w:tcPr>
            <w:tcW w:w="704" w:type="dxa"/>
            <w:vMerge/>
            <w:shd w:val="clear" w:color="auto" w:fill="auto"/>
            <w:vAlign w:val="center"/>
          </w:tcPr>
          <w:p w14:paraId="5E0BB00A" w14:textId="77777777" w:rsidR="00185788" w:rsidRDefault="00185788"/>
        </w:tc>
        <w:tc>
          <w:tcPr>
            <w:tcW w:w="3827" w:type="dxa"/>
            <w:shd w:val="clear" w:color="auto" w:fill="auto"/>
            <w:vAlign w:val="center"/>
          </w:tcPr>
          <w:p w14:paraId="016D6340"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Connexion au domicile</w:t>
            </w:r>
          </w:p>
        </w:tc>
        <w:tc>
          <w:tcPr>
            <w:tcW w:w="957" w:type="dxa"/>
            <w:shd w:val="clear" w:color="auto" w:fill="auto"/>
          </w:tcPr>
          <w:p w14:paraId="5C854C24"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0,92</w:t>
            </w:r>
          </w:p>
        </w:tc>
        <w:tc>
          <w:tcPr>
            <w:tcW w:w="957" w:type="dxa"/>
            <w:shd w:val="clear" w:color="auto" w:fill="auto"/>
          </w:tcPr>
          <w:p w14:paraId="00C6DC45"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0,95</w:t>
            </w:r>
          </w:p>
        </w:tc>
        <w:tc>
          <w:tcPr>
            <w:tcW w:w="1079" w:type="dxa"/>
            <w:shd w:val="clear" w:color="auto" w:fill="auto"/>
          </w:tcPr>
          <w:p w14:paraId="67FD042D"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0,95</w:t>
            </w:r>
          </w:p>
        </w:tc>
        <w:tc>
          <w:tcPr>
            <w:tcW w:w="1355" w:type="dxa"/>
            <w:shd w:val="clear" w:color="auto" w:fill="auto"/>
          </w:tcPr>
          <w:p w14:paraId="70962CA1"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0,95</w:t>
            </w:r>
          </w:p>
        </w:tc>
        <w:tc>
          <w:tcPr>
            <w:tcW w:w="702" w:type="dxa"/>
            <w:shd w:val="clear" w:color="auto" w:fill="auto"/>
          </w:tcPr>
          <w:p w14:paraId="4C3B1293"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0,94</w:t>
            </w:r>
          </w:p>
        </w:tc>
      </w:tr>
      <w:tr w:rsidR="00185788" w14:paraId="40769AEC" w14:textId="77777777">
        <w:trPr>
          <w:trHeight w:val="283"/>
        </w:trPr>
        <w:tc>
          <w:tcPr>
            <w:tcW w:w="704" w:type="dxa"/>
            <w:vMerge/>
            <w:shd w:val="clear" w:color="auto" w:fill="auto"/>
            <w:vAlign w:val="center"/>
          </w:tcPr>
          <w:p w14:paraId="0A59E99C" w14:textId="77777777" w:rsidR="00185788" w:rsidRDefault="00185788"/>
        </w:tc>
        <w:tc>
          <w:tcPr>
            <w:tcW w:w="3827" w:type="dxa"/>
            <w:shd w:val="clear" w:color="auto" w:fill="auto"/>
            <w:vAlign w:val="center"/>
          </w:tcPr>
          <w:p w14:paraId="3663C7AF"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Connexion chez un ami</w:t>
            </w:r>
          </w:p>
        </w:tc>
        <w:tc>
          <w:tcPr>
            <w:tcW w:w="957" w:type="dxa"/>
            <w:shd w:val="clear" w:color="auto" w:fill="auto"/>
          </w:tcPr>
          <w:p w14:paraId="2CF05F64"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0,08</w:t>
            </w:r>
          </w:p>
        </w:tc>
        <w:tc>
          <w:tcPr>
            <w:tcW w:w="957" w:type="dxa"/>
            <w:shd w:val="clear" w:color="auto" w:fill="auto"/>
          </w:tcPr>
          <w:p w14:paraId="1C883880"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0,07</w:t>
            </w:r>
          </w:p>
        </w:tc>
        <w:tc>
          <w:tcPr>
            <w:tcW w:w="1079" w:type="dxa"/>
            <w:shd w:val="clear" w:color="auto" w:fill="auto"/>
          </w:tcPr>
          <w:p w14:paraId="30EC50AE"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0,50</w:t>
            </w:r>
          </w:p>
        </w:tc>
        <w:tc>
          <w:tcPr>
            <w:tcW w:w="1355" w:type="dxa"/>
            <w:shd w:val="clear" w:color="auto" w:fill="auto"/>
          </w:tcPr>
          <w:p w14:paraId="74DFF64E"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0,00</w:t>
            </w:r>
          </w:p>
        </w:tc>
        <w:tc>
          <w:tcPr>
            <w:tcW w:w="702" w:type="dxa"/>
            <w:shd w:val="clear" w:color="auto" w:fill="auto"/>
          </w:tcPr>
          <w:p w14:paraId="4EF8F909"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0,09</w:t>
            </w:r>
          </w:p>
        </w:tc>
      </w:tr>
      <w:tr w:rsidR="00185788" w14:paraId="2C60219E" w14:textId="77777777">
        <w:trPr>
          <w:trHeight w:val="283"/>
        </w:trPr>
        <w:tc>
          <w:tcPr>
            <w:tcW w:w="704" w:type="dxa"/>
            <w:vMerge/>
            <w:shd w:val="clear" w:color="auto" w:fill="auto"/>
            <w:vAlign w:val="center"/>
          </w:tcPr>
          <w:p w14:paraId="2122229B" w14:textId="77777777" w:rsidR="00185788" w:rsidRDefault="00185788"/>
        </w:tc>
        <w:tc>
          <w:tcPr>
            <w:tcW w:w="3827" w:type="dxa"/>
            <w:shd w:val="clear" w:color="auto" w:fill="auto"/>
            <w:vAlign w:val="center"/>
          </w:tcPr>
          <w:p w14:paraId="35966A1A"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Connexion au travail/école/université</w:t>
            </w:r>
          </w:p>
        </w:tc>
        <w:tc>
          <w:tcPr>
            <w:tcW w:w="957" w:type="dxa"/>
            <w:shd w:val="clear" w:color="auto" w:fill="auto"/>
          </w:tcPr>
          <w:p w14:paraId="66714075"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0,15</w:t>
            </w:r>
          </w:p>
        </w:tc>
        <w:tc>
          <w:tcPr>
            <w:tcW w:w="957" w:type="dxa"/>
            <w:shd w:val="clear" w:color="auto" w:fill="auto"/>
          </w:tcPr>
          <w:p w14:paraId="21C2C09E"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0,49</w:t>
            </w:r>
          </w:p>
        </w:tc>
        <w:tc>
          <w:tcPr>
            <w:tcW w:w="1079" w:type="dxa"/>
            <w:shd w:val="clear" w:color="auto" w:fill="auto"/>
          </w:tcPr>
          <w:p w14:paraId="47642765"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0,67</w:t>
            </w:r>
          </w:p>
        </w:tc>
        <w:tc>
          <w:tcPr>
            <w:tcW w:w="1355" w:type="dxa"/>
            <w:shd w:val="clear" w:color="auto" w:fill="auto"/>
          </w:tcPr>
          <w:p w14:paraId="684817CB"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0,46</w:t>
            </w:r>
          </w:p>
        </w:tc>
        <w:tc>
          <w:tcPr>
            <w:tcW w:w="702" w:type="dxa"/>
            <w:shd w:val="clear" w:color="auto" w:fill="auto"/>
          </w:tcPr>
          <w:p w14:paraId="30C5B93D"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0,38</w:t>
            </w:r>
          </w:p>
        </w:tc>
      </w:tr>
      <w:tr w:rsidR="00185788" w14:paraId="5F0F4320" w14:textId="77777777">
        <w:trPr>
          <w:trHeight w:val="283"/>
        </w:trPr>
        <w:tc>
          <w:tcPr>
            <w:tcW w:w="704" w:type="dxa"/>
            <w:vMerge/>
            <w:shd w:val="clear" w:color="auto" w:fill="auto"/>
            <w:vAlign w:val="center"/>
          </w:tcPr>
          <w:p w14:paraId="7EF676AC" w14:textId="77777777" w:rsidR="00185788" w:rsidRDefault="00185788"/>
        </w:tc>
        <w:tc>
          <w:tcPr>
            <w:tcW w:w="3827" w:type="dxa"/>
            <w:shd w:val="clear" w:color="auto" w:fill="auto"/>
            <w:vAlign w:val="center"/>
          </w:tcPr>
          <w:p w14:paraId="5033A13D"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Connexion dans une médiathèque/EPN</w:t>
            </w:r>
          </w:p>
        </w:tc>
        <w:tc>
          <w:tcPr>
            <w:tcW w:w="957" w:type="dxa"/>
            <w:shd w:val="clear" w:color="auto" w:fill="auto"/>
          </w:tcPr>
          <w:p w14:paraId="67BD8BA2"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0,05</w:t>
            </w:r>
          </w:p>
        </w:tc>
        <w:tc>
          <w:tcPr>
            <w:tcW w:w="957" w:type="dxa"/>
            <w:shd w:val="clear" w:color="auto" w:fill="auto"/>
          </w:tcPr>
          <w:p w14:paraId="6DA2A3F6"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0,00</w:t>
            </w:r>
          </w:p>
        </w:tc>
        <w:tc>
          <w:tcPr>
            <w:tcW w:w="1079" w:type="dxa"/>
            <w:shd w:val="clear" w:color="auto" w:fill="auto"/>
          </w:tcPr>
          <w:p w14:paraId="1378F39B"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0,62</w:t>
            </w:r>
          </w:p>
        </w:tc>
        <w:tc>
          <w:tcPr>
            <w:tcW w:w="1355" w:type="dxa"/>
            <w:shd w:val="clear" w:color="auto" w:fill="auto"/>
          </w:tcPr>
          <w:p w14:paraId="22262FB1"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0,00</w:t>
            </w:r>
          </w:p>
        </w:tc>
        <w:tc>
          <w:tcPr>
            <w:tcW w:w="702" w:type="dxa"/>
            <w:shd w:val="clear" w:color="auto" w:fill="auto"/>
          </w:tcPr>
          <w:p w14:paraId="2E005D7D"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0,08</w:t>
            </w:r>
          </w:p>
        </w:tc>
      </w:tr>
      <w:tr w:rsidR="00185788" w14:paraId="28EC9A62" w14:textId="77777777">
        <w:trPr>
          <w:trHeight w:val="283"/>
        </w:trPr>
        <w:tc>
          <w:tcPr>
            <w:tcW w:w="704" w:type="dxa"/>
            <w:vMerge/>
            <w:tcBorders>
              <w:bottom w:val="single" w:sz="12" w:space="0" w:color="auto"/>
            </w:tcBorders>
            <w:shd w:val="clear" w:color="auto" w:fill="auto"/>
            <w:vAlign w:val="center"/>
          </w:tcPr>
          <w:p w14:paraId="678EFDBC" w14:textId="77777777" w:rsidR="00185788" w:rsidRDefault="00185788"/>
        </w:tc>
        <w:tc>
          <w:tcPr>
            <w:tcW w:w="3827" w:type="dxa"/>
            <w:tcBorders>
              <w:bottom w:val="single" w:sz="12" w:space="0" w:color="auto"/>
            </w:tcBorders>
            <w:shd w:val="clear" w:color="auto" w:fill="auto"/>
            <w:vAlign w:val="center"/>
          </w:tcPr>
          <w:p w14:paraId="73A910B3"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Connexion à un réseau wifi public</w:t>
            </w:r>
          </w:p>
        </w:tc>
        <w:tc>
          <w:tcPr>
            <w:tcW w:w="957" w:type="dxa"/>
            <w:tcBorders>
              <w:bottom w:val="single" w:sz="12" w:space="0" w:color="auto"/>
            </w:tcBorders>
            <w:shd w:val="clear" w:color="auto" w:fill="auto"/>
          </w:tcPr>
          <w:p w14:paraId="37F2A973"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0,14</w:t>
            </w:r>
          </w:p>
        </w:tc>
        <w:tc>
          <w:tcPr>
            <w:tcW w:w="957" w:type="dxa"/>
            <w:tcBorders>
              <w:bottom w:val="single" w:sz="12" w:space="0" w:color="auto"/>
            </w:tcBorders>
            <w:shd w:val="clear" w:color="auto" w:fill="auto"/>
          </w:tcPr>
          <w:p w14:paraId="735B7585"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0,25</w:t>
            </w:r>
          </w:p>
        </w:tc>
        <w:tc>
          <w:tcPr>
            <w:tcW w:w="1079" w:type="dxa"/>
            <w:tcBorders>
              <w:bottom w:val="single" w:sz="12" w:space="0" w:color="auto"/>
            </w:tcBorders>
            <w:shd w:val="clear" w:color="auto" w:fill="auto"/>
          </w:tcPr>
          <w:p w14:paraId="16B859DE"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0,49</w:t>
            </w:r>
          </w:p>
        </w:tc>
        <w:tc>
          <w:tcPr>
            <w:tcW w:w="1355" w:type="dxa"/>
            <w:tcBorders>
              <w:bottom w:val="single" w:sz="12" w:space="0" w:color="auto"/>
            </w:tcBorders>
            <w:shd w:val="clear" w:color="auto" w:fill="auto"/>
          </w:tcPr>
          <w:p w14:paraId="395C5884"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0,24</w:t>
            </w:r>
          </w:p>
        </w:tc>
        <w:tc>
          <w:tcPr>
            <w:tcW w:w="702" w:type="dxa"/>
            <w:tcBorders>
              <w:bottom w:val="single" w:sz="12" w:space="0" w:color="auto"/>
            </w:tcBorders>
            <w:shd w:val="clear" w:color="auto" w:fill="auto"/>
          </w:tcPr>
          <w:p w14:paraId="26BC82A4"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0,24</w:t>
            </w:r>
          </w:p>
        </w:tc>
      </w:tr>
      <w:tr w:rsidR="00185788" w14:paraId="723125E4" w14:textId="77777777">
        <w:trPr>
          <w:trHeight w:val="283"/>
        </w:trPr>
        <w:tc>
          <w:tcPr>
            <w:tcW w:w="704" w:type="dxa"/>
            <w:vMerge w:val="restart"/>
            <w:tcBorders>
              <w:top w:val="single" w:sz="12" w:space="0" w:color="auto"/>
            </w:tcBorders>
            <w:shd w:val="clear" w:color="auto" w:fill="auto"/>
            <w:textDirection w:val="btLr"/>
            <w:vAlign w:val="center"/>
          </w:tcPr>
          <w:p w14:paraId="17EB5C0C" w14:textId="77777777" w:rsidR="00185788" w:rsidRDefault="003E7CD9">
            <w:pPr>
              <w:ind w:left="113" w:right="113"/>
              <w:jc w:val="center"/>
            </w:pPr>
            <w:r>
              <w:rPr>
                <w:rFonts w:eastAsia="Times New Roman"/>
                <w:bCs/>
                <w:color w:val="000000"/>
                <w:sz w:val="20"/>
                <w:szCs w:val="20"/>
                <w:lang w:eastAsia="fr-FR"/>
              </w:rPr>
              <w:t>Compétences numériques</w:t>
            </w:r>
          </w:p>
        </w:tc>
        <w:tc>
          <w:tcPr>
            <w:tcW w:w="3827" w:type="dxa"/>
            <w:tcBorders>
              <w:top w:val="single" w:sz="12" w:space="0" w:color="auto"/>
            </w:tcBorders>
            <w:shd w:val="clear" w:color="auto" w:fill="auto"/>
            <w:vAlign w:val="center"/>
          </w:tcPr>
          <w:p w14:paraId="3B3705E9"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Faire une recherche sur internet</w:t>
            </w:r>
          </w:p>
        </w:tc>
        <w:tc>
          <w:tcPr>
            <w:tcW w:w="957" w:type="dxa"/>
            <w:tcBorders>
              <w:top w:val="single" w:sz="12" w:space="0" w:color="auto"/>
            </w:tcBorders>
            <w:shd w:val="clear" w:color="auto" w:fill="auto"/>
          </w:tcPr>
          <w:p w14:paraId="48EA9569"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1,78</w:t>
            </w:r>
          </w:p>
        </w:tc>
        <w:tc>
          <w:tcPr>
            <w:tcW w:w="957" w:type="dxa"/>
            <w:tcBorders>
              <w:top w:val="single" w:sz="12" w:space="0" w:color="auto"/>
            </w:tcBorders>
            <w:shd w:val="clear" w:color="auto" w:fill="auto"/>
          </w:tcPr>
          <w:p w14:paraId="6A72A7D9"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2,23</w:t>
            </w:r>
          </w:p>
        </w:tc>
        <w:tc>
          <w:tcPr>
            <w:tcW w:w="1079" w:type="dxa"/>
            <w:tcBorders>
              <w:top w:val="single" w:sz="12" w:space="0" w:color="auto"/>
            </w:tcBorders>
            <w:shd w:val="clear" w:color="auto" w:fill="auto"/>
          </w:tcPr>
          <w:p w14:paraId="4B9E0D58"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2,84</w:t>
            </w:r>
          </w:p>
        </w:tc>
        <w:tc>
          <w:tcPr>
            <w:tcW w:w="1355" w:type="dxa"/>
            <w:tcBorders>
              <w:top w:val="single" w:sz="12" w:space="0" w:color="auto"/>
            </w:tcBorders>
            <w:shd w:val="clear" w:color="auto" w:fill="auto"/>
          </w:tcPr>
          <w:p w14:paraId="0972B6D3"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2,94</w:t>
            </w:r>
          </w:p>
        </w:tc>
        <w:tc>
          <w:tcPr>
            <w:tcW w:w="702" w:type="dxa"/>
            <w:tcBorders>
              <w:top w:val="single" w:sz="12" w:space="0" w:color="auto"/>
            </w:tcBorders>
            <w:shd w:val="clear" w:color="auto" w:fill="auto"/>
          </w:tcPr>
          <w:p w14:paraId="10DC6591"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2,44</w:t>
            </w:r>
          </w:p>
        </w:tc>
      </w:tr>
      <w:tr w:rsidR="00185788" w14:paraId="4F700DC1" w14:textId="77777777">
        <w:trPr>
          <w:trHeight w:val="283"/>
        </w:trPr>
        <w:tc>
          <w:tcPr>
            <w:tcW w:w="704" w:type="dxa"/>
            <w:vMerge/>
            <w:shd w:val="clear" w:color="auto" w:fill="auto"/>
            <w:vAlign w:val="center"/>
          </w:tcPr>
          <w:p w14:paraId="6287A133" w14:textId="77777777" w:rsidR="00185788" w:rsidRDefault="00185788"/>
        </w:tc>
        <w:tc>
          <w:tcPr>
            <w:tcW w:w="3827" w:type="dxa"/>
            <w:shd w:val="clear" w:color="auto" w:fill="auto"/>
            <w:vAlign w:val="center"/>
          </w:tcPr>
          <w:p w14:paraId="084007A9"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Naviguer sur un site internet</w:t>
            </w:r>
          </w:p>
        </w:tc>
        <w:tc>
          <w:tcPr>
            <w:tcW w:w="957" w:type="dxa"/>
            <w:shd w:val="clear" w:color="auto" w:fill="auto"/>
          </w:tcPr>
          <w:p w14:paraId="1B72819D"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1,75</w:t>
            </w:r>
          </w:p>
        </w:tc>
        <w:tc>
          <w:tcPr>
            <w:tcW w:w="957" w:type="dxa"/>
            <w:shd w:val="clear" w:color="auto" w:fill="auto"/>
          </w:tcPr>
          <w:p w14:paraId="12E325C0"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2,10</w:t>
            </w:r>
          </w:p>
        </w:tc>
        <w:tc>
          <w:tcPr>
            <w:tcW w:w="1079" w:type="dxa"/>
            <w:shd w:val="clear" w:color="auto" w:fill="auto"/>
          </w:tcPr>
          <w:p w14:paraId="2F2BF5B1"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2,85</w:t>
            </w:r>
          </w:p>
        </w:tc>
        <w:tc>
          <w:tcPr>
            <w:tcW w:w="1355" w:type="dxa"/>
            <w:shd w:val="clear" w:color="auto" w:fill="auto"/>
          </w:tcPr>
          <w:p w14:paraId="447D50F5"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2,94</w:t>
            </w:r>
          </w:p>
        </w:tc>
        <w:tc>
          <w:tcPr>
            <w:tcW w:w="702" w:type="dxa"/>
            <w:shd w:val="clear" w:color="auto" w:fill="auto"/>
          </w:tcPr>
          <w:p w14:paraId="16978FB0"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2,41</w:t>
            </w:r>
          </w:p>
        </w:tc>
      </w:tr>
      <w:tr w:rsidR="00185788" w14:paraId="5DE03437" w14:textId="77777777">
        <w:trPr>
          <w:trHeight w:val="283"/>
        </w:trPr>
        <w:tc>
          <w:tcPr>
            <w:tcW w:w="704" w:type="dxa"/>
            <w:vMerge/>
            <w:shd w:val="clear" w:color="auto" w:fill="auto"/>
            <w:vAlign w:val="center"/>
          </w:tcPr>
          <w:p w14:paraId="18CC9582" w14:textId="77777777" w:rsidR="00185788" w:rsidRDefault="00185788"/>
        </w:tc>
        <w:tc>
          <w:tcPr>
            <w:tcW w:w="3827" w:type="dxa"/>
            <w:shd w:val="clear" w:color="auto" w:fill="auto"/>
            <w:vAlign w:val="center"/>
          </w:tcPr>
          <w:p w14:paraId="7B906162"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Ecrire et envoyer un mail</w:t>
            </w:r>
          </w:p>
        </w:tc>
        <w:tc>
          <w:tcPr>
            <w:tcW w:w="957" w:type="dxa"/>
            <w:shd w:val="clear" w:color="auto" w:fill="auto"/>
          </w:tcPr>
          <w:p w14:paraId="6CF4DF8A"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1,81</w:t>
            </w:r>
          </w:p>
        </w:tc>
        <w:tc>
          <w:tcPr>
            <w:tcW w:w="957" w:type="dxa"/>
            <w:shd w:val="clear" w:color="auto" w:fill="auto"/>
          </w:tcPr>
          <w:p w14:paraId="0930A38D"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2,31</w:t>
            </w:r>
          </w:p>
        </w:tc>
        <w:tc>
          <w:tcPr>
            <w:tcW w:w="1079" w:type="dxa"/>
            <w:shd w:val="clear" w:color="auto" w:fill="auto"/>
          </w:tcPr>
          <w:p w14:paraId="29FF19C9"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2,87</w:t>
            </w:r>
          </w:p>
        </w:tc>
        <w:tc>
          <w:tcPr>
            <w:tcW w:w="1355" w:type="dxa"/>
            <w:shd w:val="clear" w:color="auto" w:fill="auto"/>
          </w:tcPr>
          <w:p w14:paraId="3A8D0B63"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2,97</w:t>
            </w:r>
          </w:p>
        </w:tc>
        <w:tc>
          <w:tcPr>
            <w:tcW w:w="702" w:type="dxa"/>
            <w:shd w:val="clear" w:color="auto" w:fill="auto"/>
          </w:tcPr>
          <w:p w14:paraId="4FFAA6DC"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2,47</w:t>
            </w:r>
          </w:p>
        </w:tc>
      </w:tr>
      <w:tr w:rsidR="00185788" w14:paraId="4673DAAE" w14:textId="77777777">
        <w:trPr>
          <w:trHeight w:val="283"/>
        </w:trPr>
        <w:tc>
          <w:tcPr>
            <w:tcW w:w="704" w:type="dxa"/>
            <w:vMerge/>
            <w:shd w:val="clear" w:color="auto" w:fill="auto"/>
            <w:vAlign w:val="center"/>
          </w:tcPr>
          <w:p w14:paraId="7D400A34" w14:textId="77777777" w:rsidR="00185788" w:rsidRDefault="00185788"/>
        </w:tc>
        <w:tc>
          <w:tcPr>
            <w:tcW w:w="3827" w:type="dxa"/>
            <w:shd w:val="clear" w:color="auto" w:fill="auto"/>
            <w:vAlign w:val="center"/>
          </w:tcPr>
          <w:p w14:paraId="1CD46022"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Gérer sa boîte mail</w:t>
            </w:r>
          </w:p>
        </w:tc>
        <w:tc>
          <w:tcPr>
            <w:tcW w:w="957" w:type="dxa"/>
            <w:shd w:val="clear" w:color="auto" w:fill="auto"/>
          </w:tcPr>
          <w:p w14:paraId="1A78B9EB"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1,72</w:t>
            </w:r>
          </w:p>
        </w:tc>
        <w:tc>
          <w:tcPr>
            <w:tcW w:w="957" w:type="dxa"/>
            <w:shd w:val="clear" w:color="auto" w:fill="auto"/>
          </w:tcPr>
          <w:p w14:paraId="24811D60"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2,23</w:t>
            </w:r>
          </w:p>
        </w:tc>
        <w:tc>
          <w:tcPr>
            <w:tcW w:w="1079" w:type="dxa"/>
            <w:shd w:val="clear" w:color="auto" w:fill="auto"/>
          </w:tcPr>
          <w:p w14:paraId="0850BDC6"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2,84</w:t>
            </w:r>
          </w:p>
        </w:tc>
        <w:tc>
          <w:tcPr>
            <w:tcW w:w="1355" w:type="dxa"/>
            <w:shd w:val="clear" w:color="auto" w:fill="auto"/>
          </w:tcPr>
          <w:p w14:paraId="1C8D1CDD"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2,94</w:t>
            </w:r>
          </w:p>
        </w:tc>
        <w:tc>
          <w:tcPr>
            <w:tcW w:w="702" w:type="dxa"/>
            <w:shd w:val="clear" w:color="auto" w:fill="auto"/>
          </w:tcPr>
          <w:p w14:paraId="6C990C25"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2,42</w:t>
            </w:r>
          </w:p>
        </w:tc>
      </w:tr>
      <w:tr w:rsidR="00185788" w14:paraId="2B17BA18" w14:textId="77777777">
        <w:trPr>
          <w:trHeight w:val="283"/>
        </w:trPr>
        <w:tc>
          <w:tcPr>
            <w:tcW w:w="704" w:type="dxa"/>
            <w:vMerge/>
            <w:shd w:val="clear" w:color="auto" w:fill="auto"/>
            <w:vAlign w:val="center"/>
          </w:tcPr>
          <w:p w14:paraId="65992D22" w14:textId="77777777" w:rsidR="00185788" w:rsidRDefault="00185788"/>
        </w:tc>
        <w:tc>
          <w:tcPr>
            <w:tcW w:w="3827" w:type="dxa"/>
            <w:shd w:val="clear" w:color="auto" w:fill="auto"/>
            <w:vAlign w:val="center"/>
          </w:tcPr>
          <w:p w14:paraId="40656F15"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Se connecter à un compte</w:t>
            </w:r>
          </w:p>
        </w:tc>
        <w:tc>
          <w:tcPr>
            <w:tcW w:w="957" w:type="dxa"/>
            <w:shd w:val="clear" w:color="auto" w:fill="auto"/>
          </w:tcPr>
          <w:p w14:paraId="0E634A87"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1,66</w:t>
            </w:r>
          </w:p>
        </w:tc>
        <w:tc>
          <w:tcPr>
            <w:tcW w:w="957" w:type="dxa"/>
            <w:shd w:val="clear" w:color="auto" w:fill="auto"/>
          </w:tcPr>
          <w:p w14:paraId="122EE4FA"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2,15</w:t>
            </w:r>
          </w:p>
        </w:tc>
        <w:tc>
          <w:tcPr>
            <w:tcW w:w="1079" w:type="dxa"/>
            <w:shd w:val="clear" w:color="auto" w:fill="auto"/>
          </w:tcPr>
          <w:p w14:paraId="2C130CAF"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2,84</w:t>
            </w:r>
          </w:p>
        </w:tc>
        <w:tc>
          <w:tcPr>
            <w:tcW w:w="1355" w:type="dxa"/>
            <w:shd w:val="clear" w:color="auto" w:fill="auto"/>
          </w:tcPr>
          <w:p w14:paraId="71DA6273"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2,95</w:t>
            </w:r>
          </w:p>
        </w:tc>
        <w:tc>
          <w:tcPr>
            <w:tcW w:w="702" w:type="dxa"/>
            <w:shd w:val="clear" w:color="auto" w:fill="auto"/>
          </w:tcPr>
          <w:p w14:paraId="61FFBD8D"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2,39</w:t>
            </w:r>
          </w:p>
        </w:tc>
      </w:tr>
      <w:tr w:rsidR="00185788" w14:paraId="5864DD91" w14:textId="77777777">
        <w:trPr>
          <w:trHeight w:val="283"/>
        </w:trPr>
        <w:tc>
          <w:tcPr>
            <w:tcW w:w="704" w:type="dxa"/>
            <w:vMerge/>
            <w:shd w:val="clear" w:color="auto" w:fill="auto"/>
            <w:vAlign w:val="center"/>
          </w:tcPr>
          <w:p w14:paraId="484AE576" w14:textId="77777777" w:rsidR="00185788" w:rsidRDefault="00185788"/>
        </w:tc>
        <w:tc>
          <w:tcPr>
            <w:tcW w:w="3827" w:type="dxa"/>
            <w:shd w:val="clear" w:color="auto" w:fill="auto"/>
            <w:vAlign w:val="center"/>
          </w:tcPr>
          <w:p w14:paraId="7C51C94A"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Gérer ses mots de passe</w:t>
            </w:r>
          </w:p>
        </w:tc>
        <w:tc>
          <w:tcPr>
            <w:tcW w:w="957" w:type="dxa"/>
            <w:shd w:val="clear" w:color="auto" w:fill="auto"/>
          </w:tcPr>
          <w:p w14:paraId="68A40B86"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1,41</w:t>
            </w:r>
          </w:p>
        </w:tc>
        <w:tc>
          <w:tcPr>
            <w:tcW w:w="957" w:type="dxa"/>
            <w:shd w:val="clear" w:color="auto" w:fill="auto"/>
          </w:tcPr>
          <w:p w14:paraId="785B0664"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1,99</w:t>
            </w:r>
          </w:p>
        </w:tc>
        <w:tc>
          <w:tcPr>
            <w:tcW w:w="1079" w:type="dxa"/>
            <w:shd w:val="clear" w:color="auto" w:fill="auto"/>
          </w:tcPr>
          <w:p w14:paraId="57112E0D"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2,76</w:t>
            </w:r>
          </w:p>
        </w:tc>
        <w:tc>
          <w:tcPr>
            <w:tcW w:w="1355" w:type="dxa"/>
            <w:shd w:val="clear" w:color="auto" w:fill="auto"/>
          </w:tcPr>
          <w:p w14:paraId="49208F26"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2,89</w:t>
            </w:r>
          </w:p>
        </w:tc>
        <w:tc>
          <w:tcPr>
            <w:tcW w:w="702" w:type="dxa"/>
            <w:shd w:val="clear" w:color="auto" w:fill="auto"/>
          </w:tcPr>
          <w:p w14:paraId="01208A43"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2,25</w:t>
            </w:r>
          </w:p>
        </w:tc>
      </w:tr>
      <w:tr w:rsidR="00185788" w14:paraId="63CA1252" w14:textId="77777777">
        <w:trPr>
          <w:trHeight w:val="283"/>
        </w:trPr>
        <w:tc>
          <w:tcPr>
            <w:tcW w:w="704" w:type="dxa"/>
            <w:vMerge/>
            <w:shd w:val="clear" w:color="auto" w:fill="auto"/>
            <w:vAlign w:val="center"/>
          </w:tcPr>
          <w:p w14:paraId="3094EA7B" w14:textId="77777777" w:rsidR="00185788" w:rsidRDefault="00185788"/>
        </w:tc>
        <w:tc>
          <w:tcPr>
            <w:tcW w:w="3827" w:type="dxa"/>
            <w:shd w:val="clear" w:color="auto" w:fill="auto"/>
            <w:vAlign w:val="center"/>
          </w:tcPr>
          <w:p w14:paraId="5BF437B7"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Scanner des documents</w:t>
            </w:r>
          </w:p>
        </w:tc>
        <w:tc>
          <w:tcPr>
            <w:tcW w:w="957" w:type="dxa"/>
            <w:shd w:val="clear" w:color="auto" w:fill="auto"/>
          </w:tcPr>
          <w:p w14:paraId="430A48D0"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1,34</w:t>
            </w:r>
          </w:p>
        </w:tc>
        <w:tc>
          <w:tcPr>
            <w:tcW w:w="957" w:type="dxa"/>
            <w:shd w:val="clear" w:color="auto" w:fill="auto"/>
          </w:tcPr>
          <w:p w14:paraId="7C982B86"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1,92</w:t>
            </w:r>
          </w:p>
        </w:tc>
        <w:tc>
          <w:tcPr>
            <w:tcW w:w="1079" w:type="dxa"/>
            <w:shd w:val="clear" w:color="auto" w:fill="auto"/>
          </w:tcPr>
          <w:p w14:paraId="74CABD52"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2,63</w:t>
            </w:r>
          </w:p>
        </w:tc>
        <w:tc>
          <w:tcPr>
            <w:tcW w:w="1355" w:type="dxa"/>
            <w:shd w:val="clear" w:color="auto" w:fill="auto"/>
          </w:tcPr>
          <w:p w14:paraId="20CDE68E"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2,74</w:t>
            </w:r>
          </w:p>
        </w:tc>
        <w:tc>
          <w:tcPr>
            <w:tcW w:w="702" w:type="dxa"/>
            <w:shd w:val="clear" w:color="auto" w:fill="auto"/>
          </w:tcPr>
          <w:p w14:paraId="1612A17E"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2,14</w:t>
            </w:r>
          </w:p>
        </w:tc>
      </w:tr>
      <w:tr w:rsidR="00185788" w14:paraId="60232478" w14:textId="77777777">
        <w:trPr>
          <w:trHeight w:val="283"/>
        </w:trPr>
        <w:tc>
          <w:tcPr>
            <w:tcW w:w="704" w:type="dxa"/>
            <w:vMerge/>
            <w:shd w:val="clear" w:color="auto" w:fill="auto"/>
            <w:vAlign w:val="center"/>
          </w:tcPr>
          <w:p w14:paraId="5A2DD2CB" w14:textId="77777777" w:rsidR="00185788" w:rsidRDefault="00185788"/>
        </w:tc>
        <w:tc>
          <w:tcPr>
            <w:tcW w:w="3827" w:type="dxa"/>
            <w:shd w:val="clear" w:color="auto" w:fill="auto"/>
            <w:vAlign w:val="center"/>
          </w:tcPr>
          <w:p w14:paraId="2AFC8B04"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Télécharger des documents</w:t>
            </w:r>
          </w:p>
        </w:tc>
        <w:tc>
          <w:tcPr>
            <w:tcW w:w="957" w:type="dxa"/>
            <w:shd w:val="clear" w:color="auto" w:fill="auto"/>
          </w:tcPr>
          <w:p w14:paraId="356DE70E"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1,36</w:t>
            </w:r>
          </w:p>
        </w:tc>
        <w:tc>
          <w:tcPr>
            <w:tcW w:w="957" w:type="dxa"/>
            <w:shd w:val="clear" w:color="auto" w:fill="auto"/>
          </w:tcPr>
          <w:p w14:paraId="5445CC51"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2,07</w:t>
            </w:r>
          </w:p>
        </w:tc>
        <w:tc>
          <w:tcPr>
            <w:tcW w:w="1079" w:type="dxa"/>
            <w:shd w:val="clear" w:color="auto" w:fill="auto"/>
          </w:tcPr>
          <w:p w14:paraId="14BC1D2A"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2,67</w:t>
            </w:r>
          </w:p>
        </w:tc>
        <w:tc>
          <w:tcPr>
            <w:tcW w:w="1355" w:type="dxa"/>
            <w:shd w:val="clear" w:color="auto" w:fill="auto"/>
          </w:tcPr>
          <w:p w14:paraId="0FB790A7"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2,92</w:t>
            </w:r>
          </w:p>
        </w:tc>
        <w:tc>
          <w:tcPr>
            <w:tcW w:w="702" w:type="dxa"/>
            <w:shd w:val="clear" w:color="auto" w:fill="auto"/>
          </w:tcPr>
          <w:p w14:paraId="10351995"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2,24</w:t>
            </w:r>
          </w:p>
        </w:tc>
      </w:tr>
      <w:tr w:rsidR="00185788" w14:paraId="393FCAC1" w14:textId="77777777">
        <w:trPr>
          <w:trHeight w:val="283"/>
        </w:trPr>
        <w:tc>
          <w:tcPr>
            <w:tcW w:w="704" w:type="dxa"/>
            <w:vMerge/>
            <w:shd w:val="clear" w:color="auto" w:fill="auto"/>
            <w:vAlign w:val="center"/>
          </w:tcPr>
          <w:p w14:paraId="3F3B0A67" w14:textId="77777777" w:rsidR="00185788" w:rsidRDefault="00185788"/>
        </w:tc>
        <w:tc>
          <w:tcPr>
            <w:tcW w:w="3827" w:type="dxa"/>
            <w:shd w:val="clear" w:color="auto" w:fill="auto"/>
            <w:vAlign w:val="center"/>
          </w:tcPr>
          <w:p w14:paraId="570AE017"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Réaliser un paiement en ligne</w:t>
            </w:r>
          </w:p>
        </w:tc>
        <w:tc>
          <w:tcPr>
            <w:tcW w:w="957" w:type="dxa"/>
            <w:shd w:val="clear" w:color="auto" w:fill="auto"/>
          </w:tcPr>
          <w:p w14:paraId="5743C7EB"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1,44</w:t>
            </w:r>
          </w:p>
        </w:tc>
        <w:tc>
          <w:tcPr>
            <w:tcW w:w="957" w:type="dxa"/>
            <w:shd w:val="clear" w:color="auto" w:fill="auto"/>
          </w:tcPr>
          <w:p w14:paraId="5E595BFC"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2,10</w:t>
            </w:r>
          </w:p>
        </w:tc>
        <w:tc>
          <w:tcPr>
            <w:tcW w:w="1079" w:type="dxa"/>
            <w:shd w:val="clear" w:color="auto" w:fill="auto"/>
          </w:tcPr>
          <w:p w14:paraId="252AB5AE"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2,76</w:t>
            </w:r>
          </w:p>
        </w:tc>
        <w:tc>
          <w:tcPr>
            <w:tcW w:w="1355" w:type="dxa"/>
            <w:shd w:val="clear" w:color="auto" w:fill="auto"/>
          </w:tcPr>
          <w:p w14:paraId="72889399"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2,96</w:t>
            </w:r>
          </w:p>
        </w:tc>
        <w:tc>
          <w:tcPr>
            <w:tcW w:w="702" w:type="dxa"/>
            <w:shd w:val="clear" w:color="auto" w:fill="auto"/>
          </w:tcPr>
          <w:p w14:paraId="7C93480B"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2,30</w:t>
            </w:r>
          </w:p>
        </w:tc>
      </w:tr>
      <w:tr w:rsidR="00185788" w14:paraId="12D87D21" w14:textId="77777777">
        <w:trPr>
          <w:trHeight w:val="283"/>
        </w:trPr>
        <w:tc>
          <w:tcPr>
            <w:tcW w:w="704" w:type="dxa"/>
            <w:vMerge/>
            <w:shd w:val="clear" w:color="auto" w:fill="auto"/>
            <w:vAlign w:val="center"/>
          </w:tcPr>
          <w:p w14:paraId="5F521239" w14:textId="77777777" w:rsidR="00185788" w:rsidRDefault="00185788"/>
        </w:tc>
        <w:tc>
          <w:tcPr>
            <w:tcW w:w="3827" w:type="dxa"/>
            <w:shd w:val="clear" w:color="auto" w:fill="auto"/>
            <w:vAlign w:val="center"/>
          </w:tcPr>
          <w:p w14:paraId="6A91F2D1"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Installer une application sur un smartphone</w:t>
            </w:r>
          </w:p>
        </w:tc>
        <w:tc>
          <w:tcPr>
            <w:tcW w:w="957" w:type="dxa"/>
            <w:shd w:val="clear" w:color="auto" w:fill="auto"/>
          </w:tcPr>
          <w:p w14:paraId="7C1D1B28"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1,13</w:t>
            </w:r>
          </w:p>
        </w:tc>
        <w:tc>
          <w:tcPr>
            <w:tcW w:w="957" w:type="dxa"/>
            <w:shd w:val="clear" w:color="auto" w:fill="auto"/>
          </w:tcPr>
          <w:p w14:paraId="03A7C891"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1,92</w:t>
            </w:r>
          </w:p>
        </w:tc>
        <w:tc>
          <w:tcPr>
            <w:tcW w:w="1079" w:type="dxa"/>
            <w:shd w:val="clear" w:color="auto" w:fill="auto"/>
          </w:tcPr>
          <w:p w14:paraId="56C6200A"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2,72</w:t>
            </w:r>
          </w:p>
        </w:tc>
        <w:tc>
          <w:tcPr>
            <w:tcW w:w="1355" w:type="dxa"/>
            <w:shd w:val="clear" w:color="auto" w:fill="auto"/>
          </w:tcPr>
          <w:p w14:paraId="09C816C6"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2,82</w:t>
            </w:r>
          </w:p>
        </w:tc>
        <w:tc>
          <w:tcPr>
            <w:tcW w:w="702" w:type="dxa"/>
            <w:shd w:val="clear" w:color="auto" w:fill="auto"/>
          </w:tcPr>
          <w:p w14:paraId="5C1E5610"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2,11</w:t>
            </w:r>
          </w:p>
        </w:tc>
      </w:tr>
      <w:tr w:rsidR="00185788" w14:paraId="365C413D" w14:textId="77777777">
        <w:trPr>
          <w:trHeight w:val="283"/>
        </w:trPr>
        <w:tc>
          <w:tcPr>
            <w:tcW w:w="704" w:type="dxa"/>
            <w:vMerge/>
            <w:shd w:val="clear" w:color="auto" w:fill="auto"/>
            <w:vAlign w:val="center"/>
          </w:tcPr>
          <w:p w14:paraId="1645223F" w14:textId="77777777" w:rsidR="00185788" w:rsidRDefault="00185788"/>
        </w:tc>
        <w:tc>
          <w:tcPr>
            <w:tcW w:w="3827" w:type="dxa"/>
            <w:shd w:val="clear" w:color="auto" w:fill="auto"/>
            <w:vAlign w:val="center"/>
          </w:tcPr>
          <w:p w14:paraId="753F9AC2" w14:textId="77777777" w:rsidR="00185788" w:rsidRDefault="003E7CD9">
            <w:pPr>
              <w:rPr>
                <w:rFonts w:eastAsia="Times New Roman"/>
                <w:bCs/>
                <w:color w:val="000000"/>
                <w:sz w:val="20"/>
                <w:szCs w:val="20"/>
                <w:lang w:eastAsia="fr-FR"/>
              </w:rPr>
            </w:pPr>
            <w:r>
              <w:rPr>
                <w:rFonts w:eastAsia="Times New Roman"/>
                <w:bCs/>
                <w:color w:val="000000"/>
                <w:sz w:val="20"/>
                <w:szCs w:val="20"/>
                <w:lang w:eastAsia="fr-FR"/>
              </w:rPr>
              <w:t>Installer un logiciel sur un ordinateur</w:t>
            </w:r>
          </w:p>
        </w:tc>
        <w:tc>
          <w:tcPr>
            <w:tcW w:w="957" w:type="dxa"/>
            <w:shd w:val="clear" w:color="auto" w:fill="auto"/>
          </w:tcPr>
          <w:p w14:paraId="2420F672"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0,65</w:t>
            </w:r>
          </w:p>
        </w:tc>
        <w:tc>
          <w:tcPr>
            <w:tcW w:w="957" w:type="dxa"/>
            <w:shd w:val="clear" w:color="auto" w:fill="auto"/>
          </w:tcPr>
          <w:p w14:paraId="1F9B3188"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1,33</w:t>
            </w:r>
          </w:p>
        </w:tc>
        <w:tc>
          <w:tcPr>
            <w:tcW w:w="1079" w:type="dxa"/>
            <w:shd w:val="clear" w:color="auto" w:fill="auto"/>
          </w:tcPr>
          <w:p w14:paraId="1FC7F823"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2,39</w:t>
            </w:r>
          </w:p>
        </w:tc>
        <w:tc>
          <w:tcPr>
            <w:tcW w:w="1355" w:type="dxa"/>
            <w:shd w:val="clear" w:color="auto" w:fill="auto"/>
          </w:tcPr>
          <w:p w14:paraId="5587265D"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2,43</w:t>
            </w:r>
          </w:p>
        </w:tc>
        <w:tc>
          <w:tcPr>
            <w:tcW w:w="702" w:type="dxa"/>
            <w:shd w:val="clear" w:color="auto" w:fill="auto"/>
          </w:tcPr>
          <w:p w14:paraId="3CD79AD9" w14:textId="77777777" w:rsidR="00185788" w:rsidRDefault="003E7CD9">
            <w:pPr>
              <w:jc w:val="center"/>
              <w:rPr>
                <w:rFonts w:asciiTheme="minorHAnsi" w:eastAsia="Times New Roman" w:hAnsiTheme="minorHAnsi" w:cstheme="minorHAnsi"/>
                <w:sz w:val="20"/>
                <w:szCs w:val="20"/>
                <w:lang w:eastAsia="fr-FR"/>
              </w:rPr>
            </w:pPr>
            <w:r>
              <w:rPr>
                <w:rFonts w:asciiTheme="minorHAnsi" w:hAnsiTheme="minorHAnsi" w:cstheme="minorHAnsi"/>
                <w:sz w:val="20"/>
                <w:szCs w:val="20"/>
              </w:rPr>
              <w:t>1,66</w:t>
            </w:r>
          </w:p>
        </w:tc>
      </w:tr>
      <w:bookmarkEnd w:id="35"/>
    </w:tbl>
    <w:p w14:paraId="0C3F82CD" w14:textId="77777777" w:rsidR="00185788" w:rsidRDefault="00185788">
      <w:pPr>
        <w:spacing w:line="240" w:lineRule="auto"/>
      </w:pPr>
    </w:p>
    <w:p w14:paraId="7B89AA71" w14:textId="77777777" w:rsidR="00185788" w:rsidRDefault="00185788">
      <w:pPr>
        <w:spacing w:line="240" w:lineRule="auto"/>
      </w:pPr>
    </w:p>
    <w:p w14:paraId="6B5CA530" w14:textId="77777777" w:rsidR="00185788" w:rsidRDefault="00185788"/>
    <w:p w14:paraId="5C3A1141" w14:textId="77777777" w:rsidR="00185788" w:rsidRDefault="003E7CD9">
      <w:pPr>
        <w:pBdr>
          <w:top w:val="none" w:sz="0" w:space="0" w:color="auto"/>
          <w:left w:val="none" w:sz="0" w:space="0" w:color="auto"/>
          <w:bottom w:val="none" w:sz="0" w:space="0" w:color="auto"/>
          <w:right w:val="none" w:sz="0" w:space="0" w:color="auto"/>
          <w:between w:val="none" w:sz="0" w:space="0" w:color="auto"/>
        </w:pBdr>
        <w:spacing w:after="160" w:line="259" w:lineRule="auto"/>
        <w:jc w:val="left"/>
      </w:pPr>
      <w:r>
        <w:br w:type="page" w:clear="all"/>
      </w:r>
    </w:p>
    <w:p w14:paraId="3AB4DD54" w14:textId="77777777" w:rsidR="00185788" w:rsidRDefault="00185788"/>
    <w:p w14:paraId="479BBCE0" w14:textId="77777777" w:rsidR="00185788" w:rsidRDefault="00185788"/>
    <w:p w14:paraId="3CA9C3A7" w14:textId="77777777" w:rsidR="00185788" w:rsidRDefault="00185788"/>
    <w:sectPr w:rsidR="00185788">
      <w:pgSz w:w="11906" w:h="16838"/>
      <w:pgMar w:top="720" w:right="720" w:bottom="720" w:left="720" w:header="708" w:footer="708"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aurent" w:date="2023-05-03T14:12:00Z" w:initials="A">
    <w:p w14:paraId="00000001" w14:textId="00000001">
      <w:pPr>
        <w:spacing w:line="240" w:after="0" w:lineRule="auto" w:before="0"/>
        <w:ind w:firstLine="0" w:left="0" w:right="0"/>
        <w:jc w:val="left"/>
      </w:pPr>
      <w:r>
        <w:rPr>
          <w:rFonts w:eastAsia="Arial" w:ascii="Arial" w:hAnsi="Arial" w:cs="Arial"/>
          <w:sz w:val="22"/>
        </w:rPr>
        <w:t xml:space="preserve"/>
      </w:r>
    </w:p>
    <w:p w14:paraId="00000002" w14:textId="00000002">
      <w:pPr>
        <w:spacing w:line="240" w:after="0" w:lineRule="auto" w:before="0"/>
        <w:ind w:firstLine="0" w:left="0" w:right="0"/>
        <w:jc w:val="left"/>
      </w:pPr>
      <w:r>
        <w:rPr>
          <w:rFonts w:eastAsia="Arial" w:ascii="Arial" w:hAnsi="Arial" w:cs="Arial"/>
          <w:sz w:val="22"/>
        </w:rPr>
        <w:t xml:space="preserve">Intégrer ici le graphique réalisé par Sterenn concernant les lieux de connexion</w:t>
      </w:r>
    </w:p>
    <w:p w14:paraId="00000003" w14:textId="00000003">
      <w:pPr>
        <w:spacing w:line="240" w:after="0" w:lineRule="auto" w:before="0"/>
        <w:ind w:firstLine="0" w:left="0" w:right="0"/>
        <w:jc w:val="left"/>
      </w:pPr>
      <w:r>
        <w:rPr>
          <w:rFonts w:eastAsia="Arial" w:ascii="Arial" w:hAnsi="Arial" w:cs="Arial"/>
          <w:sz w:val="22"/>
        </w:rPr>
        <w:t xml:space="preserve"/>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3" w15:done="0"/>
</w15:commentsEx>
</file>

<file path=word/commentsIdsDocument.xml><?xml version="1.0" encoding="utf-8"?>
<w16cid:commentsIds xmlns:mc="http://schemas.openxmlformats.org/markup-compatibility/2006" xmlns:w16cid="http://schemas.microsoft.com/office/word/2016/wordml/cid" mc:Ignorable="w16cid">
  <w16cid:commentId w16cid:paraId="00000003" w16cid:durableId="27FCEA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ECE36" w14:textId="77777777" w:rsidR="009501A5" w:rsidRDefault="009501A5">
      <w:r>
        <w:separator/>
      </w:r>
    </w:p>
  </w:endnote>
  <w:endnote w:type="continuationSeparator" w:id="0">
    <w:p w14:paraId="6FD2AA59" w14:textId="77777777" w:rsidR="009501A5" w:rsidRDefault="00950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66FB" w14:textId="77777777" w:rsidR="00D77E77" w:rsidRDefault="00D77E77">
    <w:pPr>
      <w:pStyle w:val="Pieddepage"/>
      <w:pBdr>
        <w:top w:val="single" w:sz="24" w:space="1" w:color="622423"/>
      </w:pBdr>
    </w:pPr>
    <w:r>
      <w:tab/>
    </w:r>
    <w:r>
      <w:tab/>
      <w:t xml:space="preserve">Page </w:t>
    </w:r>
    <w:r>
      <w:rPr>
        <w:rFonts w:eastAsia="MS Mincho"/>
      </w:rPr>
      <w:fldChar w:fldCharType="begin"/>
    </w:r>
    <w:r>
      <w:instrText>PAGE   \* MERGEFORMAT</w:instrText>
    </w:r>
    <w:r>
      <w:rPr>
        <w:rFonts w:eastAsia="MS Mincho"/>
      </w:rPr>
      <w:fldChar w:fldCharType="separate"/>
    </w:r>
    <w:r>
      <w:t>63</w:t>
    </w:r>
    <w:r>
      <w:fldChar w:fldCharType="end"/>
    </w:r>
  </w:p>
  <w:p w14:paraId="3D1C95A8" w14:textId="77777777" w:rsidR="00D77E77" w:rsidRDefault="00D77E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058476"/>
      <w:docPartObj>
        <w:docPartGallery w:val="Page Numbers (Bottom of Page)"/>
        <w:docPartUnique/>
      </w:docPartObj>
    </w:sdtPr>
    <w:sdtContent>
      <w:p w14:paraId="5E69E9E3" w14:textId="77777777" w:rsidR="00D77E77" w:rsidRDefault="00D77E77">
        <w:pPr>
          <w:pStyle w:val="Pieddepage"/>
        </w:pPr>
        <w:r>
          <w:fldChar w:fldCharType="begin"/>
        </w:r>
        <w:r>
          <w:instrText>PAGE   \* MERGEFORMAT</w:instrText>
        </w:r>
        <w:r>
          <w:fldChar w:fldCharType="separate"/>
        </w:r>
        <w:r>
          <w:t>2</w:t>
        </w:r>
        <w:r>
          <w:fldChar w:fldCharType="end"/>
        </w:r>
      </w:p>
    </w:sdtContent>
  </w:sdt>
  <w:p w14:paraId="203E8F72" w14:textId="77777777" w:rsidR="00D77E77" w:rsidRDefault="00D77E77">
    <w:pPr>
      <w:pStyle w:val="Pieddepage"/>
    </w:pPr>
  </w:p>
  <w:p w14:paraId="1B11C40F" w14:textId="77777777" w:rsidR="00D77E77" w:rsidRDefault="00D77E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8BF47" w14:textId="77777777" w:rsidR="009501A5" w:rsidRDefault="009501A5">
      <w:r>
        <w:separator/>
      </w:r>
    </w:p>
  </w:footnote>
  <w:footnote w:type="continuationSeparator" w:id="0">
    <w:p w14:paraId="3548B5C3" w14:textId="77777777" w:rsidR="009501A5" w:rsidRDefault="009501A5">
      <w:r>
        <w:continuationSeparator/>
      </w:r>
    </w:p>
  </w:footnote>
  <w:footnote w:id="1">
    <w:p w14:paraId="3E87FF1A" w14:textId="77777777" w:rsidR="00D77E77" w:rsidRPr="000E6E4C" w:rsidRDefault="00D77E77" w:rsidP="00D72CC0">
      <w:pPr>
        <w:pStyle w:val="Notedebasdepage"/>
      </w:pPr>
      <w:r>
        <w:rPr>
          <w:rStyle w:val="Appelnotedebasdep"/>
        </w:rPr>
        <w:footnoteRef/>
      </w:r>
      <w:r>
        <w:t xml:space="preserve"> </w:t>
      </w:r>
      <w:r w:rsidRPr="000E6E4C">
        <w:t xml:space="preserve">L’ensemble des données concernant l’enquête CAPUNI 2022 sont à retrouver sur le site du GIS MARSOUIN à cette adresse : </w:t>
      </w:r>
      <w:hyperlink r:id="rId1" w:history="1">
        <w:r w:rsidRPr="000E6E4C">
          <w:rPr>
            <w:rStyle w:val="Lienhypertexte"/>
          </w:rPr>
          <w:t>https://www.marsouin.org/article1330.html</w:t>
        </w:r>
      </w:hyperlink>
    </w:p>
  </w:footnote>
  <w:footnote w:id="2">
    <w:p w14:paraId="02524D02" w14:textId="77777777" w:rsidR="00D77E77" w:rsidRPr="000E6E4C" w:rsidRDefault="00D77E77" w:rsidP="00D72CC0">
      <w:pPr>
        <w:pStyle w:val="Notedebasdepage"/>
        <w:rPr>
          <w:szCs w:val="18"/>
        </w:rPr>
      </w:pPr>
      <w:r w:rsidRPr="000E6E4C">
        <w:rPr>
          <w:rStyle w:val="Appelnotedebasdep"/>
          <w:szCs w:val="18"/>
        </w:rPr>
        <w:footnoteRef/>
      </w:r>
      <w:r w:rsidRPr="000E6E4C">
        <w:rPr>
          <w:szCs w:val="18"/>
        </w:rPr>
        <w:t xml:space="preserve"> </w:t>
      </w:r>
      <w:r>
        <w:rPr>
          <w:szCs w:val="18"/>
        </w:rPr>
        <w:t xml:space="preserve">Une définition des zones de revitalisation rurale ainsi qu’une cartographie des communes concernées à l’échelle du territoire français sont à retrouvées à cette adresse : </w:t>
      </w:r>
      <w:hyperlink r:id="rId2" w:history="1">
        <w:r w:rsidRPr="000E6E4C">
          <w:rPr>
            <w:rStyle w:val="Lienhypertexte"/>
            <w:szCs w:val="18"/>
          </w:rPr>
          <w:t>https://www.observatoire-des-territoires.gouv.fr/zrr-zone-de-revitalisation-rurale-0</w:t>
        </w:r>
      </w:hyperlink>
    </w:p>
  </w:footnote>
  <w:footnote w:id="3">
    <w:p w14:paraId="19B85965" w14:textId="6216971A" w:rsidR="00D77E77" w:rsidRDefault="00D77E77">
      <w:pPr>
        <w:pStyle w:val="Notedebasdepage"/>
        <w:rPr>
          <w:szCs w:val="18"/>
        </w:rPr>
      </w:pPr>
      <w:r>
        <w:rPr>
          <w:rStyle w:val="Appelnotedebasdep"/>
        </w:rPr>
        <w:footnoteRef/>
      </w:r>
      <w:r>
        <w:t xml:space="preserve"> Les analyses concernant cette partie sont exploitation</w:t>
      </w:r>
      <w:r>
        <w:rPr>
          <w:szCs w:val="18"/>
        </w:rPr>
        <w:t xml:space="preserve"> statistique des données issues de l'enquête Individus CAPUNI 2022. Vous pouvez retrouver </w:t>
      </w:r>
      <w:r w:rsidRPr="00F83199">
        <w:rPr>
          <w:szCs w:val="18"/>
        </w:rPr>
        <w:t>via ce lien</w:t>
      </w:r>
      <w:r>
        <w:rPr>
          <w:szCs w:val="18"/>
        </w:rPr>
        <w:t xml:space="preserve"> [</w:t>
      </w:r>
      <w:hyperlink r:id="rId3" w:history="1">
        <w:r w:rsidRPr="00F83199">
          <w:rPr>
            <w:rStyle w:val="Lienhypertexte"/>
            <w:szCs w:val="18"/>
          </w:rPr>
          <w:t>https://www.marsouin.org/IMG/html/annexes_capuni_01_-_acces_et_equipements_v1.html</w:t>
        </w:r>
      </w:hyperlink>
      <w:r>
        <w:rPr>
          <w:szCs w:val="18"/>
        </w:rPr>
        <w:t>] le détail des analyses statistiques sur lesquelles cette partie s’appuie.</w:t>
      </w:r>
    </w:p>
  </w:footnote>
  <w:footnote w:id="4">
    <w:p w14:paraId="21172AB5" w14:textId="77777777" w:rsidR="00D77E77" w:rsidRPr="005542C8" w:rsidRDefault="00D77E77" w:rsidP="00D72CC0">
      <w:pPr>
        <w:pStyle w:val="Notedebasdepage"/>
      </w:pPr>
      <w:r w:rsidRPr="001E7F9D">
        <w:rPr>
          <w:rStyle w:val="Appelnotedebasdep"/>
          <w:szCs w:val="18"/>
        </w:rPr>
        <w:footnoteRef/>
      </w:r>
      <w:r w:rsidRPr="001E7F9D">
        <w:rPr>
          <w:szCs w:val="18"/>
        </w:rPr>
        <w:t xml:space="preserve"> </w:t>
      </w:r>
      <w:hyperlink r:id="rId4" w:history="1">
        <w:r w:rsidRPr="005542C8">
          <w:rPr>
            <w:rStyle w:val="Lienhypertexte"/>
            <w:szCs w:val="18"/>
          </w:rPr>
          <w:t>www.megalis.bretagne.bzh/bretagne-tres-haut-debit/presentation-du-projet/les-acteurs-du-projet-et-son-historique/</w:t>
        </w:r>
      </w:hyperlink>
    </w:p>
  </w:footnote>
  <w:footnote w:id="5">
    <w:p w14:paraId="04F23652" w14:textId="77777777" w:rsidR="00D77E77" w:rsidRDefault="00D77E77" w:rsidP="00334062">
      <w:pPr>
        <w:pStyle w:val="Notedebasdepage"/>
      </w:pPr>
      <w:r>
        <w:rPr>
          <w:rStyle w:val="Appelnotedebasdep"/>
        </w:rPr>
        <w:footnoteRef/>
      </w:r>
      <w:r>
        <w:t xml:space="preserve"> Navigation sur internet, visionnage de vidéo, jeux en ligne</w:t>
      </w:r>
    </w:p>
  </w:footnote>
  <w:footnote w:id="6">
    <w:p w14:paraId="6EB96873" w14:textId="77777777" w:rsidR="00D77E77" w:rsidRDefault="00D77E77">
      <w:pPr>
        <w:pStyle w:val="Notedebasdepage"/>
      </w:pPr>
      <w:r>
        <w:rPr>
          <w:rStyle w:val="Appelnotedebasdep"/>
        </w:rPr>
        <w:footnoteRef/>
      </w:r>
      <w:r>
        <w:t xml:space="preserve"> Les analyses statistiques concernant cette focale sont en annexes de cette note de synthèse.</w:t>
      </w:r>
    </w:p>
  </w:footnote>
  <w:footnote w:id="7">
    <w:p w14:paraId="59E90973" w14:textId="64F6818A" w:rsidR="00D77E77" w:rsidRDefault="00D77E77">
      <w:pPr>
        <w:pStyle w:val="Notedebasdepage"/>
        <w:rPr>
          <w:sz w:val="18"/>
          <w:szCs w:val="18"/>
        </w:rPr>
      </w:pPr>
      <w:r>
        <w:rPr>
          <w:rStyle w:val="Appelnotedebasdep"/>
          <w:szCs w:val="18"/>
        </w:rPr>
        <w:footnoteRef/>
      </w:r>
      <w:r>
        <w:rPr>
          <w:szCs w:val="18"/>
        </w:rPr>
        <w:t xml:space="preserve"> </w:t>
      </w:r>
      <w:r>
        <w:t>Les analyses concernant cette partie sont exploitation</w:t>
      </w:r>
      <w:r>
        <w:rPr>
          <w:szCs w:val="18"/>
        </w:rPr>
        <w:t xml:space="preserve"> statistique des données issues de l'enquête Individus CAPUNI 2022. Vous pouvez retrouver </w:t>
      </w:r>
      <w:r w:rsidRPr="00F83199">
        <w:rPr>
          <w:szCs w:val="18"/>
        </w:rPr>
        <w:t>via ce lien</w:t>
      </w:r>
      <w:r>
        <w:rPr>
          <w:szCs w:val="18"/>
        </w:rPr>
        <w:t xml:space="preserve"> [</w:t>
      </w:r>
      <w:hyperlink r:id="rId5" w:anchor="les-%C3%A9quipements-num%C3%A9riques-selon-l%C3%A2ge" w:history="1">
        <w:r w:rsidRPr="00F83199">
          <w:rPr>
            <w:rStyle w:val="Lienhypertexte"/>
            <w:szCs w:val="18"/>
          </w:rPr>
          <w:t>https://www.marsouin.org/IMG/html/annexes_capuni_01_-_acces_et_equipements_v1.html#les-%C3%A9quipements-num%C3%A9riques-selon-l%C3%A2ge</w:t>
        </w:r>
      </w:hyperlink>
      <w:r>
        <w:rPr>
          <w:szCs w:val="18"/>
        </w:rPr>
        <w:t>] le détail des analyses statistiques sur lesquelles cette partie s’appuie.</w:t>
      </w:r>
    </w:p>
  </w:footnote>
  <w:footnote w:id="8">
    <w:p w14:paraId="5C1C5C6A" w14:textId="77777777" w:rsidR="00D77E77" w:rsidRDefault="00D77E77">
      <w:pPr>
        <w:pStyle w:val="Notedebasdepage"/>
      </w:pPr>
      <w:r>
        <w:rPr>
          <w:rStyle w:val="Appelnotedebasdep"/>
        </w:rPr>
        <w:footnoteRef/>
      </w:r>
      <w:r>
        <w:t xml:space="preserve"> Les analyses statistiques concernant cette focale sont en annexes de cette note de synthèse.</w:t>
      </w:r>
    </w:p>
  </w:footnote>
  <w:footnote w:id="9">
    <w:p w14:paraId="47122DF7" w14:textId="1D5511C3" w:rsidR="00D77E77" w:rsidRDefault="00D77E77">
      <w:pPr>
        <w:pStyle w:val="Notedebasdepage"/>
        <w:rPr>
          <w:sz w:val="18"/>
          <w:szCs w:val="18"/>
        </w:rPr>
      </w:pPr>
      <w:r>
        <w:rPr>
          <w:rStyle w:val="Appelnotedebasdep"/>
          <w:szCs w:val="18"/>
        </w:rPr>
        <w:footnoteRef/>
      </w:r>
      <w:r>
        <w:rPr>
          <w:szCs w:val="18"/>
        </w:rPr>
        <w:t xml:space="preserve"> L’ensemble des analyses statistiques effectuées dans cette partie sont faites sur les réponses des internautes bretons. Les personnes qui n’ont pas utilisé internet au moins une fois au cours des trois derniers mois ne sont pas prises en compte. </w:t>
      </w:r>
      <w:r>
        <w:t>Les analyses concernant cette partie sont exploitation</w:t>
      </w:r>
      <w:r>
        <w:rPr>
          <w:szCs w:val="18"/>
        </w:rPr>
        <w:t xml:space="preserve"> statistique des données issues de l'enquête Individus CAPUNI 2022. Vous pouvez retrouver </w:t>
      </w:r>
      <w:r w:rsidRPr="001807BC">
        <w:rPr>
          <w:szCs w:val="18"/>
        </w:rPr>
        <w:t>via ce lien</w:t>
      </w:r>
      <w:r>
        <w:rPr>
          <w:szCs w:val="18"/>
        </w:rPr>
        <w:t xml:space="preserve"> [</w:t>
      </w:r>
      <w:hyperlink r:id="rId6" w:history="1">
        <w:r w:rsidRPr="001807BC">
          <w:rPr>
            <w:rStyle w:val="Lienhypertexte"/>
            <w:szCs w:val="18"/>
          </w:rPr>
          <w:t>https://www.marsouin.org/IMG/html/annexes_capuni_02_-_competences_v1.html#les-comp%C3%A9tences-num%C3%A9riques-des-bretons</w:t>
        </w:r>
      </w:hyperlink>
      <w:r>
        <w:rPr>
          <w:szCs w:val="18"/>
        </w:rPr>
        <w:t>] le détail des analyses statistiques sur lesquelles cette partie s’appuie.</w:t>
      </w:r>
    </w:p>
  </w:footnote>
  <w:footnote w:id="10">
    <w:p w14:paraId="1F7A464F" w14:textId="77777777" w:rsidR="00D77E77" w:rsidRDefault="00D77E77">
      <w:pPr>
        <w:pStyle w:val="Notedebasdepage"/>
      </w:pPr>
      <w:r>
        <w:rPr>
          <w:rStyle w:val="Appelnotedebasdep"/>
        </w:rPr>
        <w:footnoteRef/>
      </w:r>
      <w:r>
        <w:t xml:space="preserve"> Les analyses statistiques concernant cette focale sont en annexes de cette note de synthèse.</w:t>
      </w:r>
    </w:p>
  </w:footnote>
  <w:footnote w:id="11">
    <w:p w14:paraId="30E7F58E" w14:textId="040E1C9C" w:rsidR="00D77E77" w:rsidRDefault="00D77E77">
      <w:pPr>
        <w:pStyle w:val="Notedebasdepage"/>
        <w:rPr>
          <w:sz w:val="18"/>
          <w:szCs w:val="18"/>
        </w:rPr>
      </w:pPr>
      <w:r>
        <w:rPr>
          <w:rStyle w:val="Appelnotedebasdep"/>
          <w:szCs w:val="18"/>
        </w:rPr>
        <w:footnoteRef/>
      </w:r>
      <w:r>
        <w:rPr>
          <w:szCs w:val="18"/>
        </w:rPr>
        <w:t xml:space="preserve"> L’ensemble des analyses statistiques effectuées dans cette partie sont faites sur les réponses des internautes bretons. Les personnes qui n’ont pas utilisé internet au moins une fois au cours des trois derniers mois ne sont pas prises en compte. </w:t>
      </w:r>
      <w:r>
        <w:t>Les analyses concernant cette partie sont exploitation</w:t>
      </w:r>
      <w:r>
        <w:rPr>
          <w:szCs w:val="18"/>
        </w:rPr>
        <w:t xml:space="preserve"> statistique des données issues de l'enquête Individus CAPUNI 2022. Vous pouvez retrouver </w:t>
      </w:r>
      <w:r w:rsidRPr="001807BC">
        <w:rPr>
          <w:szCs w:val="18"/>
        </w:rPr>
        <w:t>via ce lien</w:t>
      </w:r>
      <w:r>
        <w:rPr>
          <w:szCs w:val="18"/>
        </w:rPr>
        <w:t xml:space="preserve"> [</w:t>
      </w:r>
      <w:hyperlink r:id="rId7" w:history="1">
        <w:r w:rsidRPr="001807BC">
          <w:rPr>
            <w:rStyle w:val="Lienhypertexte"/>
            <w:szCs w:val="18"/>
          </w:rPr>
          <w:t>https://www.marsouin.org/IMG/html/annexes_capuni_02_-_competences_v1.html#les-activit%C3%A9s-num%C3%A9riques-ordinaires-de-la-navigation-sur-internet-aux-t%C3%A2ches-administratives</w:t>
        </w:r>
      </w:hyperlink>
      <w:r>
        <w:rPr>
          <w:szCs w:val="18"/>
        </w:rPr>
        <w:t>] le détail des analyses statistiques sur lesquelles cette partie s’appuie.</w:t>
      </w:r>
    </w:p>
  </w:footnote>
  <w:footnote w:id="12">
    <w:p w14:paraId="4DC40C8C" w14:textId="77777777" w:rsidR="00D77E77" w:rsidRDefault="00D77E77">
      <w:pPr>
        <w:pStyle w:val="Notedebasdepage"/>
      </w:pPr>
      <w:r>
        <w:rPr>
          <w:rStyle w:val="Appelnotedebasdep"/>
        </w:rPr>
        <w:footnoteRef/>
      </w:r>
      <w:r>
        <w:t xml:space="preserve"> Les analyses statistiques concernant cette focale sont en annexes de cette note de synthèse.</w:t>
      </w:r>
    </w:p>
  </w:footnote>
  <w:footnote w:id="13">
    <w:p w14:paraId="75222708" w14:textId="594C0F30" w:rsidR="00D77E77" w:rsidRDefault="00D77E77">
      <w:pPr>
        <w:pStyle w:val="Notedebasdepage"/>
        <w:rPr>
          <w:szCs w:val="18"/>
        </w:rPr>
      </w:pPr>
      <w:r>
        <w:rPr>
          <w:rStyle w:val="Appelnotedebasdep"/>
          <w:szCs w:val="18"/>
        </w:rPr>
        <w:footnoteRef/>
      </w:r>
      <w:r>
        <w:rPr>
          <w:szCs w:val="18"/>
        </w:rPr>
        <w:t xml:space="preserve"> L’ensemble des analyses statistiques effectuées dans cette partie sont faites sur les réponses des internautes bretons. Les personnes qui n’ont pas utilisé internet au moins une fois au cours des trois derniers mois ne sont pas prises en compte. </w:t>
      </w:r>
      <w:r>
        <w:t>Les analyses concernant cette partie sont exploitation</w:t>
      </w:r>
      <w:r>
        <w:rPr>
          <w:szCs w:val="18"/>
        </w:rPr>
        <w:t xml:space="preserve"> statistique des données issues de l'enquête Individus CAPUNI 2022. Vous pouvez retrouver </w:t>
      </w:r>
      <w:r w:rsidRPr="001807BC">
        <w:rPr>
          <w:szCs w:val="18"/>
        </w:rPr>
        <w:t>via ce lien</w:t>
      </w:r>
      <w:r>
        <w:rPr>
          <w:szCs w:val="18"/>
        </w:rPr>
        <w:t xml:space="preserve"> [</w:t>
      </w:r>
      <w:hyperlink r:id="rId8" w:history="1">
        <w:r w:rsidRPr="001807BC">
          <w:rPr>
            <w:rStyle w:val="Lienhypertexte"/>
            <w:szCs w:val="18"/>
          </w:rPr>
          <w:t>https://www.marsouin.org/IMG/html/annexes_capuni_02_-_competences_v1.html#les-activit%C3%A9s-num%C3%A9riques-ordinaires-des-usages-plus-avanc%C3%A9s</w:t>
        </w:r>
      </w:hyperlink>
      <w:r>
        <w:rPr>
          <w:szCs w:val="18"/>
        </w:rPr>
        <w:t>] le détail des analyses statistiques sur lesquelles cette partie s’appuie.</w:t>
      </w:r>
    </w:p>
  </w:footnote>
  <w:footnote w:id="14">
    <w:p w14:paraId="19371CEE" w14:textId="77777777" w:rsidR="00D77E77" w:rsidRPr="0046027A" w:rsidRDefault="00D77E77" w:rsidP="008C4EB5">
      <w:pPr>
        <w:pStyle w:val="Notedebasdepage"/>
        <w:rPr>
          <w:szCs w:val="18"/>
        </w:rPr>
      </w:pPr>
      <w:r w:rsidRPr="0046027A">
        <w:rPr>
          <w:rStyle w:val="Appelnotedebasdep"/>
          <w:szCs w:val="18"/>
        </w:rPr>
        <w:footnoteRef/>
      </w:r>
      <w:r w:rsidRPr="0046027A">
        <w:rPr>
          <w:szCs w:val="18"/>
        </w:rPr>
        <w:t xml:space="preserve"> </w:t>
      </w:r>
      <w:hyperlink r:id="rId9" w:history="1">
        <w:r w:rsidRPr="0046027A">
          <w:rPr>
            <w:rStyle w:val="Lienhypertexte"/>
            <w:szCs w:val="18"/>
          </w:rPr>
          <w:t>https://www.insee.fr/fr/statistiques/6049346</w:t>
        </w:r>
      </w:hyperlink>
    </w:p>
  </w:footnote>
  <w:footnote w:id="15">
    <w:p w14:paraId="33FB7CD0" w14:textId="77777777" w:rsidR="00D77E77" w:rsidRDefault="00D77E77">
      <w:pPr>
        <w:pStyle w:val="Notedebasdepage"/>
      </w:pPr>
      <w:r>
        <w:rPr>
          <w:rStyle w:val="Appelnotedebasdep"/>
        </w:rPr>
        <w:footnoteRef/>
      </w:r>
      <w:r>
        <w:t xml:space="preserve"> Les analyses statistiques concernant cette focale sont en annexes de cette note de synthèse.</w:t>
      </w:r>
    </w:p>
  </w:footnote>
  <w:footnote w:id="16">
    <w:p w14:paraId="51EFF920" w14:textId="6DCC54AB" w:rsidR="00D77E77" w:rsidRDefault="00D77E77">
      <w:pPr>
        <w:pStyle w:val="Notedebasdepage"/>
      </w:pPr>
      <w:r>
        <w:rPr>
          <w:rStyle w:val="Appelnotedebasdep"/>
        </w:rPr>
        <w:footnoteRef/>
      </w:r>
      <w:r>
        <w:t xml:space="preserve"> Les analyses concernant cette partie sont exploitation</w:t>
      </w:r>
      <w:r>
        <w:rPr>
          <w:szCs w:val="18"/>
        </w:rPr>
        <w:t xml:space="preserve"> statistique des données issues de l'enquête Individus CAPUNI 2022. Vous pouvez retrouver </w:t>
      </w:r>
      <w:r w:rsidRPr="00B97D64">
        <w:rPr>
          <w:szCs w:val="18"/>
        </w:rPr>
        <w:t>via ce lien</w:t>
      </w:r>
      <w:r w:rsidRPr="0099200E">
        <w:rPr>
          <w:szCs w:val="18"/>
        </w:rPr>
        <w:t xml:space="preserve"> </w:t>
      </w:r>
      <w:r>
        <w:rPr>
          <w:szCs w:val="18"/>
          <w:u w:val="single"/>
        </w:rPr>
        <w:t>[</w:t>
      </w:r>
      <w:hyperlink r:id="rId10" w:history="1">
        <w:r w:rsidRPr="00B97D64">
          <w:rPr>
            <w:rStyle w:val="Lienhypertexte"/>
            <w:szCs w:val="18"/>
          </w:rPr>
          <w:t>https://www.marsouin.org/IMG/html/annexes_capuni_03_-_typologie_v1.html</w:t>
        </w:r>
      </w:hyperlink>
      <w:r>
        <w:rPr>
          <w:szCs w:val="18"/>
          <w:u w:val="single"/>
        </w:rPr>
        <w:t xml:space="preserve">] </w:t>
      </w:r>
      <w:r w:rsidRPr="0099200E">
        <w:rPr>
          <w:szCs w:val="18"/>
        </w:rPr>
        <w:t xml:space="preserve">le </w:t>
      </w:r>
      <w:r>
        <w:rPr>
          <w:szCs w:val="18"/>
        </w:rPr>
        <w:t>détail des analyses statistiques sur lesquelles cette partie s’appuie</w:t>
      </w:r>
      <w:r>
        <w:t>.</w:t>
      </w:r>
    </w:p>
  </w:footnote>
  <w:footnote w:id="17">
    <w:p w14:paraId="7E3517FD" w14:textId="77777777" w:rsidR="00D77E77" w:rsidRDefault="00D77E77">
      <w:pPr>
        <w:pStyle w:val="Notedebasdepage"/>
      </w:pPr>
      <w:r>
        <w:rPr>
          <w:rStyle w:val="Appelnotedebasdep"/>
        </w:rPr>
        <w:footnoteRef/>
      </w:r>
      <w:r>
        <w:t xml:space="preserve"> https://www.marsouin.org/article1266.html</w:t>
      </w:r>
    </w:p>
  </w:footnote>
  <w:footnote w:id="18">
    <w:p w14:paraId="55E63D2B" w14:textId="77777777" w:rsidR="00D77E77" w:rsidRDefault="00D77E77">
      <w:pPr>
        <w:pStyle w:val="Notedebasdepage"/>
      </w:pPr>
      <w:r>
        <w:rPr>
          <w:rStyle w:val="Appelnotedebasdep"/>
        </w:rPr>
        <w:footnoteRef/>
      </w:r>
      <w:r>
        <w:t xml:space="preserve"> https://www.marsouin.org/mot303.html</w:t>
      </w:r>
    </w:p>
  </w:footnote>
  <w:footnote w:id="19">
    <w:p w14:paraId="7CC588FD" w14:textId="77777777" w:rsidR="00D77E77" w:rsidRDefault="00D77E77">
      <w:pPr>
        <w:pStyle w:val="Notedebasdepage"/>
      </w:pPr>
      <w:r>
        <w:rPr>
          <w:rStyle w:val="Appelnotedebasdep"/>
        </w:rPr>
        <w:footnoteRef/>
      </w:r>
      <w:r>
        <w:t xml:space="preserve"> </w:t>
      </w:r>
      <w:r>
        <w:rPr>
          <w:rStyle w:val="2795"/>
          <w:rFonts w:ascii="Calibri" w:hAnsi="Calibri" w:cs="Calibri"/>
          <w:color w:val="000000"/>
        </w:rPr>
        <w:t>La typologie a été effectuée suivant une méthode mixte combinant analyse factorielle et classification. D’abord, nous avons effectué une analyse en comp</w:t>
      </w:r>
      <w:r>
        <w:rPr>
          <w:rFonts w:ascii="Calibri" w:hAnsi="Calibri" w:cs="Calibri"/>
          <w:color w:val="000000"/>
        </w:rPr>
        <w:t xml:space="preserve">osante principale (ACP) sur la base de 25 variables d’accès, d’équipements et de compétences numériques. À partir des résultats de l’ACP, nous avons réalisé une classification ascendante hiérarchique (CAH) selon la méthode de Ward. Les classes issues de la CAH ont été ensuite consolidées avec la méthode de partitionnement des K-means. </w:t>
      </w:r>
      <w:r>
        <w:t>Les variables de classe ont été également croisées avec des variables socio-démographiques afin d’approfondir l’analyse : sexe ; âge ; niveau d’étude ; situation professionnelle ; catégorie socio-professionnelle ; taille du foyer ; perception du revenu du foyer ; nombre d’enfants scolarisés au sein du foyer ; expérience d’internet ; satisfaction de la connexion à internet ; type de connexion ; lieu d’apprentissage d’internet ; nombre d’équipements numériques possédés ; nombre d’équipements numériques possédés et utilisés.</w:t>
      </w:r>
    </w:p>
  </w:footnote>
  <w:footnote w:id="20">
    <w:p w14:paraId="2FF83571" w14:textId="77777777" w:rsidR="00D77E77" w:rsidRDefault="00D77E77" w:rsidP="005A7B24">
      <w:pPr>
        <w:pStyle w:val="Notedebasdepage"/>
      </w:pPr>
      <w:r>
        <w:rPr>
          <w:rStyle w:val="Appelnotedebasdep"/>
        </w:rPr>
        <w:footnoteRef/>
      </w:r>
      <w:r>
        <w:t xml:space="preserve"> Les analyses statistiques concernant cette focale sont en annexes de cette note de synthèse.</w:t>
      </w:r>
    </w:p>
  </w:footnote>
  <w:footnote w:id="21">
    <w:p w14:paraId="6026F462" w14:textId="77777777" w:rsidR="00D77E77" w:rsidRDefault="00D77E77" w:rsidP="005A7B24">
      <w:pPr>
        <w:pStyle w:val="Notedebasdepage"/>
      </w:pPr>
      <w:r>
        <w:rPr>
          <w:rStyle w:val="Appelnotedebasdep"/>
        </w:rPr>
        <w:footnoteRef/>
      </w:r>
      <w:r>
        <w:t xml:space="preserve"> Afin de caractériser ce sur-échantillon de 600 individus résidant en zone de revitalisation rurale, nous avons ajouté ces derniers à la classification précédemment réalisée en les caractérisant comme individus supplémentaires afin qu’ils ne participent pas à la construction du modèle factoriel.</w:t>
      </w:r>
    </w:p>
  </w:footnote>
  <w:footnote w:id="22">
    <w:p w14:paraId="08FD0E4A" w14:textId="13CFDB83" w:rsidR="006E378A" w:rsidRDefault="006E378A" w:rsidP="006E378A">
      <w:pPr>
        <w:pStyle w:val="Notedebasdepage"/>
        <w:jc w:val="left"/>
      </w:pPr>
      <w:r>
        <w:rPr>
          <w:rStyle w:val="Appelnotedebasdep"/>
        </w:rPr>
        <w:footnoteRef/>
      </w:r>
      <w:r>
        <w:t xml:space="preserve"> Pour lire </w:t>
      </w:r>
      <w:r w:rsidR="00F92085">
        <w:t>le</w:t>
      </w:r>
      <w:r>
        <w:t xml:space="preserve"> rapport</w:t>
      </w:r>
      <w:r w:rsidR="00F92085">
        <w:t xml:space="preserve"> dans son intégralité</w:t>
      </w:r>
      <w:r>
        <w:t xml:space="preserve"> : </w:t>
      </w:r>
      <w:hyperlink r:id="rId11" w:history="1">
        <w:r w:rsidRPr="00F92085">
          <w:rPr>
            <w:rStyle w:val="Lienhypertexte"/>
          </w:rPr>
          <w:t>https://labo.societenumerique.gouv.fr/fr/articles/la-soci%C3%A9t%C3%A9-num%C3%A9rique-fran%C3%A7aise-d%C3%A9finir-et-mesurer-l%C3%A9loignement-num%C3%A9rique/</w:t>
        </w:r>
      </w:hyperlink>
    </w:p>
  </w:footnote>
  <w:footnote w:id="23">
    <w:p w14:paraId="15F48977" w14:textId="77777777" w:rsidR="00D77E77" w:rsidRDefault="00D77E77">
      <w:pPr>
        <w:pStyle w:val="Notedebasdepage"/>
      </w:pPr>
      <w:r>
        <w:rPr>
          <w:rStyle w:val="Appelnotedebasdep"/>
        </w:rPr>
        <w:footnoteRef/>
      </w:r>
      <w:r>
        <w:t xml:space="preserve"> Les variables d’équipement sont ici codées de façon binaire : « 0 » pour le non-usage et « 1 » pour l’usage. Les variables de compétences numériques sont ici codées de façon ordinale : « 0 » pour « Pas du tout à l’aise » ; « 1 » pour « Peu à l’aise » ; « 2 » pour « À l’aise » ; « 3 » pour « Très à l’aise ». Les variables de connexion sont codées de façon binaire : « 0 » pour « Non » et « 1 » et pour « Oui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05519"/>
    <w:multiLevelType w:val="hybridMultilevel"/>
    <w:tmpl w:val="C78E0CD2"/>
    <w:lvl w:ilvl="0" w:tplc="2528CA7E">
      <w:start w:val="1"/>
      <w:numFmt w:val="bullet"/>
      <w:lvlText w:val=""/>
      <w:lvlJc w:val="left"/>
      <w:pPr>
        <w:ind w:left="720" w:hanging="360"/>
      </w:pPr>
      <w:rPr>
        <w:rFonts w:ascii="Symbol" w:hAnsi="Symbol" w:hint="default"/>
      </w:rPr>
    </w:lvl>
    <w:lvl w:ilvl="1" w:tplc="EEC2271C">
      <w:start w:val="1"/>
      <w:numFmt w:val="bullet"/>
      <w:lvlText w:val="o"/>
      <w:lvlJc w:val="left"/>
      <w:pPr>
        <w:ind w:left="1440" w:hanging="360"/>
      </w:pPr>
      <w:rPr>
        <w:rFonts w:ascii="Courier New" w:hAnsi="Courier New" w:cs="Courier New" w:hint="default"/>
      </w:rPr>
    </w:lvl>
    <w:lvl w:ilvl="2" w:tplc="B19A0938">
      <w:start w:val="1"/>
      <w:numFmt w:val="bullet"/>
      <w:lvlText w:val=""/>
      <w:lvlJc w:val="left"/>
      <w:pPr>
        <w:ind w:left="2160" w:hanging="360"/>
      </w:pPr>
      <w:rPr>
        <w:rFonts w:ascii="Wingdings" w:hAnsi="Wingdings" w:hint="default"/>
      </w:rPr>
    </w:lvl>
    <w:lvl w:ilvl="3" w:tplc="F122599A">
      <w:start w:val="1"/>
      <w:numFmt w:val="bullet"/>
      <w:lvlText w:val=""/>
      <w:lvlJc w:val="left"/>
      <w:pPr>
        <w:ind w:left="2880" w:hanging="360"/>
      </w:pPr>
      <w:rPr>
        <w:rFonts w:ascii="Symbol" w:hAnsi="Symbol" w:hint="default"/>
      </w:rPr>
    </w:lvl>
    <w:lvl w:ilvl="4" w:tplc="BB8EC8C0">
      <w:start w:val="1"/>
      <w:numFmt w:val="bullet"/>
      <w:lvlText w:val="o"/>
      <w:lvlJc w:val="left"/>
      <w:pPr>
        <w:ind w:left="3600" w:hanging="360"/>
      </w:pPr>
      <w:rPr>
        <w:rFonts w:ascii="Courier New" w:hAnsi="Courier New" w:cs="Courier New" w:hint="default"/>
      </w:rPr>
    </w:lvl>
    <w:lvl w:ilvl="5" w:tplc="0E181BFC">
      <w:start w:val="1"/>
      <w:numFmt w:val="bullet"/>
      <w:lvlText w:val=""/>
      <w:lvlJc w:val="left"/>
      <w:pPr>
        <w:ind w:left="4320" w:hanging="360"/>
      </w:pPr>
      <w:rPr>
        <w:rFonts w:ascii="Wingdings" w:hAnsi="Wingdings" w:hint="default"/>
      </w:rPr>
    </w:lvl>
    <w:lvl w:ilvl="6" w:tplc="E08CECCE">
      <w:start w:val="1"/>
      <w:numFmt w:val="bullet"/>
      <w:lvlText w:val=""/>
      <w:lvlJc w:val="left"/>
      <w:pPr>
        <w:ind w:left="5040" w:hanging="360"/>
      </w:pPr>
      <w:rPr>
        <w:rFonts w:ascii="Symbol" w:hAnsi="Symbol" w:hint="default"/>
      </w:rPr>
    </w:lvl>
    <w:lvl w:ilvl="7" w:tplc="2F123A8A">
      <w:start w:val="1"/>
      <w:numFmt w:val="bullet"/>
      <w:lvlText w:val="o"/>
      <w:lvlJc w:val="left"/>
      <w:pPr>
        <w:ind w:left="5760" w:hanging="360"/>
      </w:pPr>
      <w:rPr>
        <w:rFonts w:ascii="Courier New" w:hAnsi="Courier New" w:cs="Courier New" w:hint="default"/>
      </w:rPr>
    </w:lvl>
    <w:lvl w:ilvl="8" w:tplc="2A72D664">
      <w:start w:val="1"/>
      <w:numFmt w:val="bullet"/>
      <w:lvlText w:val=""/>
      <w:lvlJc w:val="left"/>
      <w:pPr>
        <w:ind w:left="6480" w:hanging="360"/>
      </w:pPr>
      <w:rPr>
        <w:rFonts w:ascii="Wingdings" w:hAnsi="Wingdings" w:hint="default"/>
      </w:rPr>
    </w:lvl>
  </w:abstractNum>
  <w:abstractNum w:abstractNumId="1" w15:restartNumberingAfterBreak="0">
    <w:nsid w:val="16462A6D"/>
    <w:multiLevelType w:val="hybridMultilevel"/>
    <w:tmpl w:val="C23E616A"/>
    <w:lvl w:ilvl="0" w:tplc="7CAC6D5E">
      <w:start w:val="1"/>
      <w:numFmt w:val="bullet"/>
      <w:lvlText w:val=""/>
      <w:lvlJc w:val="left"/>
      <w:pPr>
        <w:ind w:left="720" w:hanging="360"/>
      </w:pPr>
      <w:rPr>
        <w:rFonts w:ascii="Symbol" w:hAnsi="Symbol" w:hint="default"/>
      </w:rPr>
    </w:lvl>
    <w:lvl w:ilvl="1" w:tplc="0B286712">
      <w:start w:val="1"/>
      <w:numFmt w:val="bullet"/>
      <w:lvlText w:val="o"/>
      <w:lvlJc w:val="left"/>
      <w:pPr>
        <w:ind w:left="1440" w:hanging="360"/>
      </w:pPr>
      <w:rPr>
        <w:rFonts w:ascii="Courier New" w:hAnsi="Courier New" w:cs="Courier New" w:hint="default"/>
      </w:rPr>
    </w:lvl>
    <w:lvl w:ilvl="2" w:tplc="911EC3F0">
      <w:start w:val="1"/>
      <w:numFmt w:val="bullet"/>
      <w:lvlText w:val=""/>
      <w:lvlJc w:val="left"/>
      <w:pPr>
        <w:ind w:left="2160" w:hanging="360"/>
      </w:pPr>
      <w:rPr>
        <w:rFonts w:ascii="Wingdings" w:hAnsi="Wingdings" w:hint="default"/>
      </w:rPr>
    </w:lvl>
    <w:lvl w:ilvl="3" w:tplc="5E9E69AA">
      <w:start w:val="1"/>
      <w:numFmt w:val="bullet"/>
      <w:lvlText w:val=""/>
      <w:lvlJc w:val="left"/>
      <w:pPr>
        <w:ind w:left="2880" w:hanging="360"/>
      </w:pPr>
      <w:rPr>
        <w:rFonts w:ascii="Symbol" w:hAnsi="Symbol" w:hint="default"/>
      </w:rPr>
    </w:lvl>
    <w:lvl w:ilvl="4" w:tplc="175A27F0">
      <w:start w:val="1"/>
      <w:numFmt w:val="bullet"/>
      <w:lvlText w:val="o"/>
      <w:lvlJc w:val="left"/>
      <w:pPr>
        <w:ind w:left="3600" w:hanging="360"/>
      </w:pPr>
      <w:rPr>
        <w:rFonts w:ascii="Courier New" w:hAnsi="Courier New" w:cs="Courier New" w:hint="default"/>
      </w:rPr>
    </w:lvl>
    <w:lvl w:ilvl="5" w:tplc="67E8CB80">
      <w:start w:val="1"/>
      <w:numFmt w:val="bullet"/>
      <w:lvlText w:val=""/>
      <w:lvlJc w:val="left"/>
      <w:pPr>
        <w:ind w:left="4320" w:hanging="360"/>
      </w:pPr>
      <w:rPr>
        <w:rFonts w:ascii="Wingdings" w:hAnsi="Wingdings" w:hint="default"/>
      </w:rPr>
    </w:lvl>
    <w:lvl w:ilvl="6" w:tplc="6AA47456">
      <w:start w:val="1"/>
      <w:numFmt w:val="bullet"/>
      <w:lvlText w:val=""/>
      <w:lvlJc w:val="left"/>
      <w:pPr>
        <w:ind w:left="5040" w:hanging="360"/>
      </w:pPr>
      <w:rPr>
        <w:rFonts w:ascii="Symbol" w:hAnsi="Symbol" w:hint="default"/>
      </w:rPr>
    </w:lvl>
    <w:lvl w:ilvl="7" w:tplc="7E62EA9C">
      <w:start w:val="1"/>
      <w:numFmt w:val="bullet"/>
      <w:lvlText w:val="o"/>
      <w:lvlJc w:val="left"/>
      <w:pPr>
        <w:ind w:left="5760" w:hanging="360"/>
      </w:pPr>
      <w:rPr>
        <w:rFonts w:ascii="Courier New" w:hAnsi="Courier New" w:cs="Courier New" w:hint="default"/>
      </w:rPr>
    </w:lvl>
    <w:lvl w:ilvl="8" w:tplc="1840AE14">
      <w:start w:val="1"/>
      <w:numFmt w:val="bullet"/>
      <w:lvlText w:val=""/>
      <w:lvlJc w:val="left"/>
      <w:pPr>
        <w:ind w:left="6480" w:hanging="360"/>
      </w:pPr>
      <w:rPr>
        <w:rFonts w:ascii="Wingdings" w:hAnsi="Wingdings" w:hint="default"/>
      </w:rPr>
    </w:lvl>
  </w:abstractNum>
  <w:abstractNum w:abstractNumId="2" w15:restartNumberingAfterBreak="0">
    <w:nsid w:val="28FF7014"/>
    <w:multiLevelType w:val="hybridMultilevel"/>
    <w:tmpl w:val="F498F1CA"/>
    <w:lvl w:ilvl="0" w:tplc="575494B4">
      <w:start w:val="1"/>
      <w:numFmt w:val="bullet"/>
      <w:lvlText w:val="-"/>
      <w:lvlJc w:val="left"/>
      <w:pPr>
        <w:ind w:left="720" w:hanging="360"/>
      </w:pPr>
      <w:rPr>
        <w:rFonts w:ascii="Calibri" w:eastAsiaTheme="minorHAnsi" w:hAnsi="Calibri" w:cstheme="minorBidi" w:hint="default"/>
      </w:rPr>
    </w:lvl>
    <w:lvl w:ilvl="1" w:tplc="3504571E">
      <w:start w:val="1"/>
      <w:numFmt w:val="bullet"/>
      <w:lvlText w:val="o"/>
      <w:lvlJc w:val="left"/>
      <w:pPr>
        <w:ind w:left="1440" w:hanging="360"/>
      </w:pPr>
      <w:rPr>
        <w:rFonts w:ascii="Courier New" w:hAnsi="Courier New" w:cs="Courier New" w:hint="default"/>
      </w:rPr>
    </w:lvl>
    <w:lvl w:ilvl="2" w:tplc="AE2EC810">
      <w:start w:val="1"/>
      <w:numFmt w:val="bullet"/>
      <w:lvlText w:val=""/>
      <w:lvlJc w:val="left"/>
      <w:pPr>
        <w:ind w:left="2160" w:hanging="360"/>
      </w:pPr>
      <w:rPr>
        <w:rFonts w:ascii="Wingdings" w:hAnsi="Wingdings" w:hint="default"/>
      </w:rPr>
    </w:lvl>
    <w:lvl w:ilvl="3" w:tplc="8B62D110">
      <w:start w:val="1"/>
      <w:numFmt w:val="bullet"/>
      <w:lvlText w:val=""/>
      <w:lvlJc w:val="left"/>
      <w:pPr>
        <w:ind w:left="2880" w:hanging="360"/>
      </w:pPr>
      <w:rPr>
        <w:rFonts w:ascii="Symbol" w:hAnsi="Symbol" w:hint="default"/>
      </w:rPr>
    </w:lvl>
    <w:lvl w:ilvl="4" w:tplc="F3EE92FE">
      <w:start w:val="1"/>
      <w:numFmt w:val="bullet"/>
      <w:lvlText w:val="o"/>
      <w:lvlJc w:val="left"/>
      <w:pPr>
        <w:ind w:left="3600" w:hanging="360"/>
      </w:pPr>
      <w:rPr>
        <w:rFonts w:ascii="Courier New" w:hAnsi="Courier New" w:cs="Courier New" w:hint="default"/>
      </w:rPr>
    </w:lvl>
    <w:lvl w:ilvl="5" w:tplc="94702FC2">
      <w:start w:val="1"/>
      <w:numFmt w:val="bullet"/>
      <w:lvlText w:val=""/>
      <w:lvlJc w:val="left"/>
      <w:pPr>
        <w:ind w:left="4320" w:hanging="360"/>
      </w:pPr>
      <w:rPr>
        <w:rFonts w:ascii="Wingdings" w:hAnsi="Wingdings" w:hint="default"/>
      </w:rPr>
    </w:lvl>
    <w:lvl w:ilvl="6" w:tplc="71DA18CE">
      <w:start w:val="1"/>
      <w:numFmt w:val="bullet"/>
      <w:lvlText w:val=""/>
      <w:lvlJc w:val="left"/>
      <w:pPr>
        <w:ind w:left="5040" w:hanging="360"/>
      </w:pPr>
      <w:rPr>
        <w:rFonts w:ascii="Symbol" w:hAnsi="Symbol" w:hint="default"/>
      </w:rPr>
    </w:lvl>
    <w:lvl w:ilvl="7" w:tplc="FA7E75B0">
      <w:start w:val="1"/>
      <w:numFmt w:val="bullet"/>
      <w:lvlText w:val="o"/>
      <w:lvlJc w:val="left"/>
      <w:pPr>
        <w:ind w:left="5760" w:hanging="360"/>
      </w:pPr>
      <w:rPr>
        <w:rFonts w:ascii="Courier New" w:hAnsi="Courier New" w:cs="Courier New" w:hint="default"/>
      </w:rPr>
    </w:lvl>
    <w:lvl w:ilvl="8" w:tplc="4BE4F72C">
      <w:start w:val="1"/>
      <w:numFmt w:val="bullet"/>
      <w:lvlText w:val=""/>
      <w:lvlJc w:val="left"/>
      <w:pPr>
        <w:ind w:left="6480" w:hanging="360"/>
      </w:pPr>
      <w:rPr>
        <w:rFonts w:ascii="Wingdings" w:hAnsi="Wingdings" w:hint="default"/>
      </w:rPr>
    </w:lvl>
  </w:abstractNum>
  <w:abstractNum w:abstractNumId="3" w15:restartNumberingAfterBreak="0">
    <w:nsid w:val="52B51F67"/>
    <w:multiLevelType w:val="hybridMultilevel"/>
    <w:tmpl w:val="DFAA270E"/>
    <w:lvl w:ilvl="0" w:tplc="B70831F4">
      <w:start w:val="1"/>
      <w:numFmt w:val="bullet"/>
      <w:lvlText w:val=""/>
      <w:lvlJc w:val="left"/>
      <w:pPr>
        <w:ind w:left="720" w:hanging="360"/>
      </w:pPr>
      <w:rPr>
        <w:rFonts w:ascii="Symbol" w:hAnsi="Symbol" w:hint="default"/>
      </w:rPr>
    </w:lvl>
    <w:lvl w:ilvl="1" w:tplc="D1B6E314">
      <w:start w:val="1"/>
      <w:numFmt w:val="bullet"/>
      <w:lvlText w:val="o"/>
      <w:lvlJc w:val="left"/>
      <w:pPr>
        <w:ind w:left="1440" w:hanging="360"/>
      </w:pPr>
      <w:rPr>
        <w:rFonts w:ascii="Courier New" w:hAnsi="Courier New" w:cs="Courier New" w:hint="default"/>
      </w:rPr>
    </w:lvl>
    <w:lvl w:ilvl="2" w:tplc="FB208844">
      <w:start w:val="1"/>
      <w:numFmt w:val="bullet"/>
      <w:lvlText w:val=""/>
      <w:lvlJc w:val="left"/>
      <w:pPr>
        <w:ind w:left="2160" w:hanging="360"/>
      </w:pPr>
      <w:rPr>
        <w:rFonts w:ascii="Wingdings" w:hAnsi="Wingdings" w:hint="default"/>
      </w:rPr>
    </w:lvl>
    <w:lvl w:ilvl="3" w:tplc="39107312">
      <w:start w:val="1"/>
      <w:numFmt w:val="bullet"/>
      <w:lvlText w:val=""/>
      <w:lvlJc w:val="left"/>
      <w:pPr>
        <w:ind w:left="2880" w:hanging="360"/>
      </w:pPr>
      <w:rPr>
        <w:rFonts w:ascii="Symbol" w:hAnsi="Symbol" w:hint="default"/>
      </w:rPr>
    </w:lvl>
    <w:lvl w:ilvl="4" w:tplc="02A85BF2">
      <w:start w:val="1"/>
      <w:numFmt w:val="bullet"/>
      <w:lvlText w:val="o"/>
      <w:lvlJc w:val="left"/>
      <w:pPr>
        <w:ind w:left="3600" w:hanging="360"/>
      </w:pPr>
      <w:rPr>
        <w:rFonts w:ascii="Courier New" w:hAnsi="Courier New" w:cs="Courier New" w:hint="default"/>
      </w:rPr>
    </w:lvl>
    <w:lvl w:ilvl="5" w:tplc="D7883666">
      <w:start w:val="1"/>
      <w:numFmt w:val="bullet"/>
      <w:lvlText w:val=""/>
      <w:lvlJc w:val="left"/>
      <w:pPr>
        <w:ind w:left="4320" w:hanging="360"/>
      </w:pPr>
      <w:rPr>
        <w:rFonts w:ascii="Wingdings" w:hAnsi="Wingdings" w:hint="default"/>
      </w:rPr>
    </w:lvl>
    <w:lvl w:ilvl="6" w:tplc="3EC0AB6A">
      <w:start w:val="1"/>
      <w:numFmt w:val="bullet"/>
      <w:lvlText w:val=""/>
      <w:lvlJc w:val="left"/>
      <w:pPr>
        <w:ind w:left="5040" w:hanging="360"/>
      </w:pPr>
      <w:rPr>
        <w:rFonts w:ascii="Symbol" w:hAnsi="Symbol" w:hint="default"/>
      </w:rPr>
    </w:lvl>
    <w:lvl w:ilvl="7" w:tplc="8FAC4C8A">
      <w:start w:val="1"/>
      <w:numFmt w:val="bullet"/>
      <w:lvlText w:val="o"/>
      <w:lvlJc w:val="left"/>
      <w:pPr>
        <w:ind w:left="5760" w:hanging="360"/>
      </w:pPr>
      <w:rPr>
        <w:rFonts w:ascii="Courier New" w:hAnsi="Courier New" w:cs="Courier New" w:hint="default"/>
      </w:rPr>
    </w:lvl>
    <w:lvl w:ilvl="8" w:tplc="D4D0D45A">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ent">
    <w15:presenceInfo w15:providerId="None" w15:userId="Laur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88"/>
    <w:rsid w:val="00035C80"/>
    <w:rsid w:val="00084CF5"/>
    <w:rsid w:val="000D7099"/>
    <w:rsid w:val="001807BC"/>
    <w:rsid w:val="00185788"/>
    <w:rsid w:val="00187A29"/>
    <w:rsid w:val="001B0695"/>
    <w:rsid w:val="001F246B"/>
    <w:rsid w:val="002561A3"/>
    <w:rsid w:val="00334062"/>
    <w:rsid w:val="00355FE0"/>
    <w:rsid w:val="003E7CD9"/>
    <w:rsid w:val="005421D7"/>
    <w:rsid w:val="005937E8"/>
    <w:rsid w:val="005A7B24"/>
    <w:rsid w:val="005E5E85"/>
    <w:rsid w:val="00695839"/>
    <w:rsid w:val="006E378A"/>
    <w:rsid w:val="00701028"/>
    <w:rsid w:val="00753E63"/>
    <w:rsid w:val="007F5008"/>
    <w:rsid w:val="0086768F"/>
    <w:rsid w:val="00871C5A"/>
    <w:rsid w:val="008C4EB5"/>
    <w:rsid w:val="009501A5"/>
    <w:rsid w:val="00950506"/>
    <w:rsid w:val="0099200E"/>
    <w:rsid w:val="009D4388"/>
    <w:rsid w:val="009E3566"/>
    <w:rsid w:val="00A71DF5"/>
    <w:rsid w:val="00A7368D"/>
    <w:rsid w:val="00A87E93"/>
    <w:rsid w:val="00A973FA"/>
    <w:rsid w:val="00AA5243"/>
    <w:rsid w:val="00AB1757"/>
    <w:rsid w:val="00AF7794"/>
    <w:rsid w:val="00B27624"/>
    <w:rsid w:val="00B349A2"/>
    <w:rsid w:val="00B97D64"/>
    <w:rsid w:val="00D50C15"/>
    <w:rsid w:val="00D72CC0"/>
    <w:rsid w:val="00D77E77"/>
    <w:rsid w:val="00D81AD0"/>
    <w:rsid w:val="00D84EB8"/>
    <w:rsid w:val="00E36568"/>
    <w:rsid w:val="00E42592"/>
    <w:rsid w:val="00E4683A"/>
    <w:rsid w:val="00F4326D"/>
    <w:rsid w:val="00F44E14"/>
    <w:rsid w:val="00F619C5"/>
    <w:rsid w:val="00F74CC0"/>
    <w:rsid w:val="00F83199"/>
    <w:rsid w:val="00F86F7C"/>
    <w:rsid w:val="00F92085"/>
    <w:rsid w:val="00FC0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D0794"/>
  <w15:docId w15:val="{D226EB76-F98C-480A-AF51-65F5F206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pPr>
    <w:rPr>
      <w:sz w:val="24"/>
      <w:szCs w:val="24"/>
    </w:rPr>
  </w:style>
  <w:style w:type="paragraph" w:styleId="Titre1">
    <w:name w:val="heading 1"/>
    <w:basedOn w:val="Normal"/>
    <w:next w:val="Normal"/>
    <w:link w:val="Titre1Car"/>
    <w:uiPriority w:val="9"/>
    <w:qFormat/>
    <w:pPr>
      <w:keepNext/>
      <w:keepLines/>
      <w:spacing w:before="120" w:line="240" w:lineRule="auto"/>
      <w:jc w:val="center"/>
      <w:outlineLvl w:val="0"/>
    </w:pPr>
    <w:rPr>
      <w:rFonts w:asciiTheme="majorHAnsi" w:eastAsiaTheme="majorEastAsia" w:hAnsiTheme="majorHAnsi" w:cstheme="majorBidi"/>
      <w:sz w:val="56"/>
      <w:szCs w:val="32"/>
    </w:rPr>
  </w:style>
  <w:style w:type="paragraph" w:styleId="Titre2">
    <w:name w:val="heading 2"/>
    <w:basedOn w:val="Normal"/>
    <w:next w:val="Normal"/>
    <w:link w:val="Titre2Car"/>
    <w:uiPriority w:val="9"/>
    <w:unhideWhenUsed/>
    <w:qFormat/>
    <w:pPr>
      <w:keepNext/>
      <w:keepLines/>
      <w:spacing w:before="40"/>
      <w:outlineLvl w:val="1"/>
    </w:pPr>
    <w:rPr>
      <w:rFonts w:asciiTheme="majorHAnsi" w:eastAsiaTheme="majorEastAsia" w:hAnsiTheme="majorHAnsi" w:cstheme="majorBidi"/>
      <w:color w:val="2F5496" w:themeColor="accent1" w:themeShade="BF"/>
      <w:sz w:val="32"/>
      <w:szCs w:val="26"/>
    </w:rPr>
  </w:style>
  <w:style w:type="paragraph" w:styleId="Titre3">
    <w:name w:val="heading 3"/>
    <w:basedOn w:val="Normal"/>
    <w:next w:val="Normal"/>
    <w:link w:val="Titre3Car"/>
    <w:uiPriority w:val="9"/>
    <w:unhideWhenUsed/>
    <w:qFormat/>
    <w:pPr>
      <w:keepNext/>
      <w:keepLines/>
      <w:spacing w:before="40"/>
      <w:outlineLvl w:val="2"/>
    </w:pPr>
    <w:rPr>
      <w:rFonts w:asciiTheme="majorHAnsi" w:eastAsiaTheme="majorEastAsia" w:hAnsiTheme="majorHAnsi" w:cstheme="majorBidi"/>
      <w:color w:val="2F5496" w:themeColor="accent1" w:themeShade="BF"/>
      <w:sz w:val="26"/>
    </w:rPr>
  </w:style>
  <w:style w:type="paragraph" w:styleId="Titre4">
    <w:name w:val="heading 4"/>
    <w:basedOn w:val="Normal"/>
    <w:next w:val="Normal"/>
    <w:link w:val="Titre4Car"/>
    <w:uiPriority w:val="9"/>
    <w:semiHidden/>
    <w:unhideWhenUsed/>
    <w:qFormat/>
    <w:pPr>
      <w:keepNext/>
      <w:keepLines/>
      <w:spacing w:before="40"/>
      <w:outlineLvl w:val="3"/>
    </w:pPr>
    <w:rPr>
      <w:rFonts w:asciiTheme="majorHAnsi" w:eastAsiaTheme="majorEastAsia" w:hAnsiTheme="majorHAnsi" w:cstheme="majorBidi"/>
      <w:iCs/>
      <w:color w:val="1F3864" w:themeColor="accent1" w:themeShade="80"/>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Tabledesillustrations">
    <w:name w:val="table of figures"/>
    <w:basedOn w:val="Normal"/>
    <w:next w:val="Normal"/>
    <w:uiPriority w:val="99"/>
    <w:unhideWhenUsed/>
  </w:style>
  <w:style w:type="paragraph" w:styleId="Paragraphedeliste">
    <w:name w:val="List Paragraph"/>
    <w:basedOn w:val="Normal"/>
    <w:uiPriority w:val="34"/>
    <w:qFormat/>
    <w:pPr>
      <w:ind w:left="720"/>
      <w:contextualSpacing/>
    </w:pPr>
  </w:style>
  <w:style w:type="paragraph" w:styleId="Notedebasdepage">
    <w:name w:val="footnote text"/>
    <w:basedOn w:val="Normal"/>
    <w:link w:val="NotedebasdepageCar"/>
    <w:uiPriority w:val="99"/>
    <w:unhideWhenUsed/>
    <w:pPr>
      <w:spacing w:line="240" w:lineRule="auto"/>
    </w:pPr>
    <w:rPr>
      <w:sz w:val="20"/>
      <w:szCs w:val="20"/>
    </w:rPr>
  </w:style>
  <w:style w:type="character" w:customStyle="1" w:styleId="NotedebasdepageCar">
    <w:name w:val="Note de bas de page Car"/>
    <w:basedOn w:val="Policepardfaut"/>
    <w:link w:val="Notedebasdepage"/>
    <w:uiPriority w:val="99"/>
    <w:rPr>
      <w:sz w:val="20"/>
      <w:szCs w:val="20"/>
    </w:rPr>
  </w:style>
  <w:style w:type="character" w:styleId="Appelnotedebasdep">
    <w:name w:val="footnote reference"/>
    <w:basedOn w:val="Policepardfaut"/>
    <w:uiPriority w:val="99"/>
    <w:semiHidden/>
    <w:unhideWhenUsed/>
    <w:rPr>
      <w:vertAlign w:val="superscript"/>
    </w:rPr>
  </w:style>
  <w:style w:type="paragraph" w:styleId="Titre">
    <w:name w:val="Title"/>
    <w:basedOn w:val="Normal"/>
    <w:next w:val="Normal"/>
    <w:link w:val="TitreCar"/>
    <w:uiPriority w:val="10"/>
    <w:qFormat/>
    <w:pPr>
      <w:spacing w:line="240" w:lineRule="auto"/>
      <w:contextualSpacing/>
      <w:jc w:val="center"/>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sz w:val="56"/>
      <w:szCs w:val="56"/>
    </w:r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32"/>
      <w:szCs w:val="26"/>
    </w:rPr>
  </w:style>
  <w:style w:type="character" w:customStyle="1" w:styleId="Titre1Car">
    <w:name w:val="Titre 1 Car"/>
    <w:basedOn w:val="Policepardfaut"/>
    <w:link w:val="Titre1"/>
    <w:uiPriority w:val="9"/>
    <w:rPr>
      <w:rFonts w:asciiTheme="majorHAnsi" w:eastAsiaTheme="majorEastAsia" w:hAnsiTheme="majorHAnsi" w:cstheme="majorBidi"/>
      <w:sz w:val="56"/>
      <w:szCs w:val="32"/>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table" w:styleId="TableauListe1Clair">
    <w:name w:val="List Table 1 Light"/>
    <w:basedOn w:val="TableauNormal"/>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tre3Car">
    <w:name w:val="Titre 3 Car"/>
    <w:basedOn w:val="Policepardfaut"/>
    <w:link w:val="Titre3"/>
    <w:uiPriority w:val="9"/>
    <w:rPr>
      <w:rFonts w:asciiTheme="majorHAnsi" w:eastAsiaTheme="majorEastAsia" w:hAnsiTheme="majorHAnsi" w:cstheme="majorBidi"/>
      <w:color w:val="2F5496" w:themeColor="accent1" w:themeShade="BF"/>
      <w:sz w:val="26"/>
      <w:szCs w:val="24"/>
    </w:rPr>
  </w:style>
  <w:style w:type="table" w:styleId="TableauGrille6Couleur-Accentuation1">
    <w:name w:val="Grid Table 6 Colorful Accent 1"/>
    <w:basedOn w:val="TableauNormal"/>
    <w:uiPriority w:val="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lledutableau">
    <w:name w:val="Table Grid"/>
    <w:basedOn w:val="TableauNormal"/>
    <w:uiPriority w:val="39"/>
    <w:pP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TableauNormal"/>
    <w:next w:val="Grilledutableau"/>
    <w:uiPriority w:val="39"/>
    <w:pP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39"/>
    <w:pPr>
      <w:spacing w:after="0" w:line="240" w:lineRule="auto"/>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795">
    <w:name w:val="2795"/>
    <w:aliases w:val="bqiaagaaeyqcaaagiaiaaanscgaabwakaaaaaaaaaaaaaaaaaaaaaaaaaaaaaaaaaaaaaaaaaaaaaaaaaaaaaaaaaaaaaaaaaaaaaaaaaaaaaaaaaaaaaaaaaaaaaaaaaaaaaaaaaaaaaaaaaaaaaaaaaaaaaaaaaaaaaaaaaaaaaaaaaaaaaaaaaaaaaaaaaaaaaaaaaaaaaaaaaaaaaaaaaaaaaaaaaaaaaaaa"/>
    <w:basedOn w:val="Policepardfaut"/>
  </w:style>
  <w:style w:type="paragraph" w:styleId="En-tte">
    <w:name w:val="header"/>
    <w:basedOn w:val="Normal"/>
    <w:link w:val="En-tteCar"/>
    <w:uiPriority w:val="99"/>
    <w:unhideWhenUsed/>
    <w:pPr>
      <w:tabs>
        <w:tab w:val="center" w:pos="4536"/>
        <w:tab w:val="right" w:pos="9072"/>
      </w:tabs>
      <w:spacing w:line="240" w:lineRule="auto"/>
    </w:pPr>
  </w:style>
  <w:style w:type="character" w:customStyle="1" w:styleId="En-tteCar">
    <w:name w:val="En-tête Car"/>
    <w:basedOn w:val="Policepardfaut"/>
    <w:link w:val="En-tte"/>
    <w:uiPriority w:val="99"/>
    <w:rPr>
      <w:sz w:val="24"/>
      <w:szCs w:val="24"/>
    </w:rPr>
  </w:style>
  <w:style w:type="paragraph" w:styleId="Pieddepage">
    <w:name w:val="footer"/>
    <w:basedOn w:val="Normal"/>
    <w:link w:val="PieddepageCar"/>
    <w:uiPriority w:val="99"/>
    <w:unhideWhenUsed/>
    <w:pPr>
      <w:tabs>
        <w:tab w:val="center" w:pos="4536"/>
        <w:tab w:val="right" w:pos="9072"/>
      </w:tabs>
      <w:spacing w:line="240" w:lineRule="auto"/>
    </w:pPr>
  </w:style>
  <w:style w:type="character" w:customStyle="1" w:styleId="PieddepageCar">
    <w:name w:val="Pied de page Car"/>
    <w:basedOn w:val="Policepardfaut"/>
    <w:link w:val="Pieddepage"/>
    <w:uiPriority w:val="99"/>
    <w:rPr>
      <w:sz w:val="24"/>
      <w:szCs w:val="24"/>
    </w:rPr>
  </w:style>
  <w:style w:type="paragraph" w:customStyle="1" w:styleId="Titregraphique01">
    <w:name w:val="Titre graphique 01"/>
    <w:basedOn w:val="Normal"/>
    <w:link w:val="Titregraphique01Car"/>
    <w:qFormat/>
    <w:pPr>
      <w:jc w:val="left"/>
    </w:pPr>
    <w:rPr>
      <w:i/>
    </w:rPr>
  </w:style>
  <w:style w:type="character" w:customStyle="1" w:styleId="Titregraphique01Car">
    <w:name w:val="Titre graphique 01 Car"/>
    <w:basedOn w:val="Policepardfaut"/>
    <w:link w:val="Titregraphique01"/>
    <w:rPr>
      <w:i/>
      <w:sz w:val="24"/>
      <w:szCs w:val="24"/>
    </w:rPr>
  </w:style>
  <w:style w:type="paragraph" w:styleId="En-ttedetabledesmatires">
    <w:name w:val="TOC Heading"/>
    <w:basedOn w:val="Titre1"/>
    <w:next w:val="Normal"/>
    <w:uiPriority w:val="39"/>
    <w:unhideWhenUsed/>
    <w:qFormat/>
    <w:pPr>
      <w:pBdr>
        <w:top w:val="none" w:sz="0" w:space="0" w:color="auto"/>
        <w:left w:val="none" w:sz="0" w:space="0" w:color="auto"/>
        <w:bottom w:val="none" w:sz="0" w:space="0" w:color="auto"/>
        <w:right w:val="none" w:sz="0" w:space="0" w:color="auto"/>
        <w:between w:val="none" w:sz="0" w:space="0" w:color="auto"/>
      </w:pBdr>
      <w:spacing w:line="259" w:lineRule="auto"/>
      <w:jc w:val="left"/>
      <w:outlineLvl w:val="9"/>
    </w:pPr>
    <w:rPr>
      <w:lang w:eastAsia="fr-FR"/>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40"/>
    </w:p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character" w:customStyle="1" w:styleId="Titre4Car">
    <w:name w:val="Titre 4 Car"/>
    <w:basedOn w:val="Policepardfaut"/>
    <w:link w:val="Titre4"/>
    <w:uiPriority w:val="9"/>
    <w:semiHidden/>
    <w:rPr>
      <w:rFonts w:asciiTheme="majorHAnsi" w:eastAsiaTheme="majorEastAsia" w:hAnsiTheme="majorHAnsi" w:cstheme="majorBidi"/>
      <w:iCs/>
      <w:color w:val="1F3864" w:themeColor="accent1" w:themeShade="80"/>
      <w:sz w:val="24"/>
      <w:szCs w:val="24"/>
    </w:rPr>
  </w:style>
  <w:style w:type="paragraph" w:styleId="TM3">
    <w:name w:val="toc 3"/>
    <w:basedOn w:val="Normal"/>
    <w:next w:val="Normal"/>
    <w:uiPriority w:val="39"/>
    <w:unhideWhenUsed/>
    <w:pPr>
      <w:spacing w:after="100"/>
      <w:ind w:left="480"/>
    </w:pPr>
  </w:style>
  <w:style w:type="character" w:styleId="Lienhypertextesuivivisit">
    <w:name w:val="FollowedHyperlink"/>
    <w:basedOn w:val="Policepardfaut"/>
    <w:uiPriority w:val="99"/>
    <w:semiHidden/>
    <w:unhideWhenUsed/>
    <w:rsid w:val="001B0695"/>
    <w:rPr>
      <w:color w:val="954F72" w:themeColor="followedHyperlink"/>
      <w:u w:val="single"/>
    </w:rPr>
  </w:style>
  <w:style w:type="character" w:customStyle="1" w:styleId="object-hover">
    <w:name w:val="object-hover"/>
    <w:basedOn w:val="Policepardfaut"/>
    <w:rsid w:val="00701028"/>
  </w:style>
  <w:style w:type="character" w:customStyle="1" w:styleId="object">
    <w:name w:val="object"/>
    <w:basedOn w:val="Policepardfaut"/>
    <w:rsid w:val="00992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384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26" Type="http://schemas.onlyoffice.com/commentsIdsDocument" Target="commentsIds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5" Type="http://schemas.onlyoffice.com/peopleDocument" Target="people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nlyoffice.com/commentsDocument" Target="commentsDocument.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7" Type="http://schemas.onlyoffice.com/commentsExtendedDocument" Target="commentsExtended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www.marsouin.org/IMG/html/annexes_capuni_02_-_competences_v1.html%23les-activit%C3%A9s-num%C3%A9riques-ordinaires-des-usages-plus-avanc%C3%A9s" TargetMode="External"/><Relationship Id="rId3" Type="http://schemas.openxmlformats.org/officeDocument/2006/relationships/hyperlink" Target="https://www.marsouin.org/IMG/html/annexes_capuni_01_-_acces_et_equipements_v1.html" TargetMode="External"/><Relationship Id="rId7" Type="http://schemas.openxmlformats.org/officeDocument/2006/relationships/hyperlink" Target="https://www.marsouin.org/IMG/html/annexes_capuni_02_-_competences_v1.html%23les-activit%C3%A9s-num%C3%A9riques-ordinaires-de-la-navigation-sur-internet-aux-t%C3%A2ches-administratives" TargetMode="External"/><Relationship Id="rId2" Type="http://schemas.openxmlformats.org/officeDocument/2006/relationships/hyperlink" Target="https://www.observatoire-des-territoires.gouv.fr/zrr-zone-de-revitalisation-rurale-0" TargetMode="External"/><Relationship Id="rId1" Type="http://schemas.openxmlformats.org/officeDocument/2006/relationships/hyperlink" Target="https://www.marsouin.org/article1330.html" TargetMode="External"/><Relationship Id="rId6" Type="http://schemas.openxmlformats.org/officeDocument/2006/relationships/hyperlink" Target="https://www.marsouin.org/IMG/html/annexes_capuni_02_-_competences_v1.html%23les-comp%C3%A9tences-num%C3%A9riques-des-bretons" TargetMode="External"/><Relationship Id="rId11" Type="http://schemas.openxmlformats.org/officeDocument/2006/relationships/hyperlink" Target="https://labo.societenumerique.gouv.fr/fr/articles/la-soci%C3%A9t%C3%A9-num%C3%A9rique-fran%C3%A7aise-d%C3%A9finir-et-mesurer-l%C3%A9loignement-num%C3%A9rique/" TargetMode="External"/><Relationship Id="rId5" Type="http://schemas.openxmlformats.org/officeDocument/2006/relationships/hyperlink" Target="https://www.marsouin.org/IMG/html/annexes_capuni_01_-_acces_et_equipements_v1.html" TargetMode="External"/><Relationship Id="rId10" Type="http://schemas.openxmlformats.org/officeDocument/2006/relationships/hyperlink" Target="https://www.marsouin.org/IMG/html/annexes_capuni_03_-_typologie_v1.html" TargetMode="External"/><Relationship Id="rId4" Type="http://schemas.openxmlformats.org/officeDocument/2006/relationships/hyperlink" Target="www.megalis.bretagne.bzh/bretagne-tres-haut-debit/presentation-du-projet/les-acteurs-du-projet-et-son-historique/" TargetMode="External"/><Relationship Id="rId9" Type="http://schemas.openxmlformats.org/officeDocument/2006/relationships/hyperlink" Target="https://www.insee.fr/fr/statistiques/604934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7886B-2961-41E1-AED4-C90CE05E5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40</Pages>
  <Words>10948</Words>
  <Characters>60217</Characters>
  <Application>Microsoft Office Word</Application>
  <DocSecurity>0</DocSecurity>
  <Lines>501</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Soazig LALANCETTE</dc:creator>
  <cp:keywords/>
  <dc:description/>
  <cp:lastModifiedBy>Laurent</cp:lastModifiedBy>
  <cp:revision>192</cp:revision>
  <cp:lastPrinted>2023-05-12T13:12:00Z</cp:lastPrinted>
  <dcterms:created xsi:type="dcterms:W3CDTF">2022-11-24T08:07:00Z</dcterms:created>
  <dcterms:modified xsi:type="dcterms:W3CDTF">2023-05-12T13:14:00Z</dcterms:modified>
</cp:coreProperties>
</file>